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730381">
      <w:pPr>
        <w:wordWrap/>
        <w:overflowPunct w:val="0"/>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75E011AE" w:rsidR="00EA1B34" w:rsidRPr="001025F8" w:rsidRDefault="001025F8" w:rsidP="00730381">
      <w:pPr>
        <w:wordWrap/>
        <w:overflowPunct w:val="0"/>
        <w:jc w:val="center"/>
        <w:rPr>
          <w:rFonts w:ascii="Times New Roman" w:hAnsi="Times New Roman" w:cs="Times New Roman"/>
          <w:sz w:val="24"/>
          <w:szCs w:val="24"/>
          <w:lang w:val="pt-PT"/>
        </w:rPr>
      </w:pPr>
      <w:r w:rsidRPr="001025F8">
        <w:rPr>
          <w:rFonts w:ascii="Times New Roman" w:hAnsi="Times New Roman" w:cs="Times New Roman"/>
          <w:sz w:val="24"/>
          <w:szCs w:val="24"/>
          <w:lang w:val="pt-PT"/>
        </w:rPr>
        <w:t>Xie GE (gexia@bsnc.com.cn</w:t>
      </w:r>
      <w:r>
        <w:rPr>
          <w:rFonts w:ascii="Times New Roman" w:hAnsi="Times New Roman" w:cs="Times New Roman"/>
          <w:sz w:val="24"/>
          <w:szCs w:val="24"/>
          <w:lang w:val="pt-PT"/>
        </w:rPr>
        <w:t>)</w:t>
      </w:r>
    </w:p>
    <w:p w14:paraId="0CBBB38B" w14:textId="7C720719" w:rsidR="004D7CC0" w:rsidRPr="004D7CC0" w:rsidRDefault="004D7CC0" w:rsidP="00730381">
      <w:pPr>
        <w:wordWrap/>
        <w:overflowPunct w:val="0"/>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1025F8">
        <w:rPr>
          <w:rFonts w:ascii="Times New Roman" w:hAnsi="Times New Roman" w:cs="Times New Roman"/>
          <w:sz w:val="24"/>
          <w:szCs w:val="24"/>
        </w:rPr>
        <w:t>November 2</w:t>
      </w:r>
      <w:r w:rsidR="008748A0">
        <w:rPr>
          <w:rFonts w:ascii="Times New Roman" w:hAnsi="Times New Roman" w:cs="Times New Roman"/>
          <w:sz w:val="24"/>
          <w:szCs w:val="24"/>
        </w:rPr>
        <w:t>7</w:t>
      </w:r>
      <w:r w:rsidR="001025F8">
        <w:rPr>
          <w:rFonts w:ascii="Times New Roman" w:hAnsi="Times New Roman" w:cs="Times New Roman"/>
          <w:sz w:val="24"/>
          <w:szCs w:val="24"/>
        </w:rPr>
        <w:t>, 2023</w:t>
      </w:r>
    </w:p>
    <w:p w14:paraId="17E39891" w14:textId="77777777" w:rsidR="000B5983" w:rsidRPr="00AC461C" w:rsidRDefault="000B5983" w:rsidP="00730381">
      <w:pPr>
        <w:wordWrap/>
        <w:overflowPunct w:val="0"/>
        <w:rPr>
          <w:rFonts w:ascii="Times New Roman" w:hAnsi="Times New Roman" w:cs="Times New Roman"/>
          <w:sz w:val="24"/>
          <w:szCs w:val="24"/>
        </w:rPr>
      </w:pPr>
    </w:p>
    <w:p w14:paraId="1160A794" w14:textId="733CE432" w:rsidR="00EA1B34" w:rsidRDefault="00EA1B34"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1025F8">
        <w:rPr>
          <w:rFonts w:ascii="Times New Roman" w:hAnsi="Times New Roman" w:cs="Times New Roman"/>
          <w:sz w:val="24"/>
          <w:szCs w:val="24"/>
        </w:rPr>
        <w:t xml:space="preserve"> 1.11 Issue C</w:t>
      </w:r>
    </w:p>
    <w:p w14:paraId="59381E11" w14:textId="77777777" w:rsidR="008748A0" w:rsidRPr="008748A0" w:rsidRDefault="008748A0" w:rsidP="00730381">
      <w:pPr>
        <w:wordWrap/>
        <w:overflowPunct w:val="0"/>
        <w:rPr>
          <w:rFonts w:ascii="Times New Roman" w:eastAsia="宋体" w:hAnsi="Times New Roman" w:cs="Times New Roman"/>
          <w:sz w:val="24"/>
          <w:szCs w:val="24"/>
          <w:lang w:eastAsia="zh-CN"/>
        </w:rPr>
      </w:pPr>
      <w:r w:rsidRPr="008748A0">
        <w:rPr>
          <w:rFonts w:ascii="Times New Roman" w:eastAsia="宋体" w:hAnsi="Times New Roman" w:cs="Times New Roman"/>
          <w:sz w:val="24"/>
          <w:szCs w:val="24"/>
          <w:lang w:eastAsia="zh-CN"/>
        </w:rPr>
        <w:t>1.11</w:t>
      </w:r>
      <w:r w:rsidRPr="008748A0">
        <w:rPr>
          <w:rFonts w:ascii="Times New Roman" w:eastAsia="宋体" w:hAnsi="Times New Roman" w:cs="Times New Roman"/>
          <w:sz w:val="24"/>
          <w:szCs w:val="24"/>
          <w:lang w:eastAsia="zh-CN"/>
        </w:rPr>
        <w:tab/>
        <w:t>to consider possible regulatory actions to support the modernization of the Global Maritime Distress and Safety System (GMDSS) and the implementation of e</w:t>
      </w:r>
      <w:r w:rsidRPr="008748A0">
        <w:rPr>
          <w:rFonts w:ascii="Times New Roman" w:eastAsia="宋体" w:hAnsi="Times New Roman" w:cs="Times New Roman"/>
          <w:sz w:val="24"/>
          <w:szCs w:val="24"/>
          <w:lang w:eastAsia="zh-CN"/>
        </w:rPr>
        <w:noBreakHyphen/>
        <w:t xml:space="preserve">navigation, in accordance with Resolution </w:t>
      </w:r>
      <w:r w:rsidRPr="008748A0">
        <w:rPr>
          <w:rFonts w:ascii="Times New Roman" w:eastAsia="宋体" w:hAnsi="Times New Roman" w:cs="Times New Roman"/>
          <w:b/>
          <w:bCs/>
          <w:sz w:val="24"/>
          <w:szCs w:val="24"/>
          <w:lang w:eastAsia="zh-CN"/>
        </w:rPr>
        <w:t>361 (Rev.WRC</w:t>
      </w:r>
      <w:r w:rsidRPr="008748A0">
        <w:rPr>
          <w:rFonts w:ascii="Times New Roman" w:eastAsia="宋体" w:hAnsi="Times New Roman" w:cs="Times New Roman"/>
          <w:b/>
          <w:bCs/>
          <w:sz w:val="24"/>
          <w:szCs w:val="24"/>
          <w:lang w:eastAsia="zh-CN"/>
        </w:rPr>
        <w:noBreakHyphen/>
        <w:t>19)</w:t>
      </w:r>
      <w:r w:rsidRPr="008748A0">
        <w:rPr>
          <w:rFonts w:ascii="Times New Roman" w:eastAsia="宋体" w:hAnsi="Times New Roman" w:cs="Times New Roman"/>
          <w:sz w:val="24"/>
          <w:szCs w:val="24"/>
          <w:lang w:eastAsia="zh-CN"/>
        </w:rPr>
        <w:t>;</w:t>
      </w:r>
    </w:p>
    <w:p w14:paraId="58E64EC9" w14:textId="3AF15685" w:rsidR="008748A0" w:rsidRDefault="008748A0" w:rsidP="00730381">
      <w:pPr>
        <w:wordWrap/>
        <w:overflowPunct w:val="0"/>
        <w:rPr>
          <w:rFonts w:ascii="Times New Roman" w:eastAsia="宋体" w:hAnsi="Times New Roman" w:cs="Times New Roman"/>
          <w:sz w:val="24"/>
          <w:szCs w:val="24"/>
          <w:lang w:eastAsia="zh-CN"/>
        </w:rPr>
      </w:pPr>
      <w:r w:rsidRPr="008748A0">
        <w:rPr>
          <w:rFonts w:ascii="Times New Roman" w:eastAsia="宋体" w:hAnsi="Times New Roman" w:cs="Times New Roman"/>
          <w:sz w:val="24"/>
          <w:szCs w:val="24"/>
          <w:lang w:eastAsia="zh-CN"/>
        </w:rPr>
        <w:t>Resolution 361 (Rev.WRC-19) – Consideration of possible regulatory actions to support modernization of the Global Maritime Distress and Safety System and the implementation of e</w:t>
      </w:r>
      <w:r w:rsidRPr="008748A0">
        <w:rPr>
          <w:rFonts w:ascii="Times New Roman" w:eastAsia="宋体" w:hAnsi="Times New Roman" w:cs="Times New Roman"/>
          <w:sz w:val="24"/>
          <w:szCs w:val="24"/>
          <w:lang w:eastAsia="zh-CN"/>
        </w:rPr>
        <w:noBreakHyphen/>
        <w:t>navigation</w:t>
      </w:r>
      <w:r>
        <w:rPr>
          <w:rFonts w:ascii="Times New Roman" w:eastAsia="宋体" w:hAnsi="Times New Roman" w:cs="Times New Roman"/>
          <w:sz w:val="24"/>
          <w:szCs w:val="24"/>
          <w:lang w:eastAsia="zh-CN"/>
        </w:rPr>
        <w:t>.</w:t>
      </w:r>
    </w:p>
    <w:p w14:paraId="7ECDAD24" w14:textId="50C336AC" w:rsidR="008742F3" w:rsidRDefault="00EA1B34"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725B477A" w:rsidR="004D7CC0" w:rsidRDefault="008748A0" w:rsidP="00730381">
      <w:pPr>
        <w:wordWrap/>
        <w:overflowPunct w:val="0"/>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Several</w:t>
      </w:r>
      <w:r>
        <w:rPr>
          <w:rFonts w:ascii="Times New Roman" w:eastAsia="宋体" w:hAnsi="Times New Roman" w:cs="Times New Roman"/>
          <w:sz w:val="24"/>
          <w:szCs w:val="24"/>
          <w:lang w:eastAsia="zh-CN"/>
        </w:rPr>
        <w:t xml:space="preserve"> </w:t>
      </w:r>
      <w:r>
        <w:rPr>
          <w:rFonts w:ascii="Times New Roman" w:eastAsia="宋体" w:hAnsi="Times New Roman" w:cs="Times New Roman" w:hint="eastAsia"/>
          <w:sz w:val="24"/>
          <w:szCs w:val="24"/>
          <w:lang w:eastAsia="zh-CN"/>
        </w:rPr>
        <w:t>topics</w:t>
      </w:r>
      <w:r>
        <w:rPr>
          <w:rFonts w:ascii="Times New Roman" w:eastAsia="宋体" w:hAnsi="Times New Roman" w:cs="Times New Roman"/>
          <w:sz w:val="24"/>
          <w:szCs w:val="24"/>
          <w:lang w:eastAsia="zh-CN"/>
        </w:rPr>
        <w:t xml:space="preserve"> are proposed to discuss during WRC-23, including:</w:t>
      </w:r>
    </w:p>
    <w:p w14:paraId="3BCEA0D8" w14:textId="0ECF4C4F" w:rsidR="008748A0" w:rsidRDefault="008748A0" w:rsidP="00730381">
      <w:pPr>
        <w:pStyle w:val="a3"/>
        <w:wordWrap/>
        <w:overflowPunct w:val="0"/>
        <w:ind w:leftChars="0" w:left="36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 Spectrum requirement</w:t>
      </w:r>
    </w:p>
    <w:p w14:paraId="2E5D875F" w14:textId="77777777"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 xml:space="preserve">2) </w:t>
      </w:r>
      <w:r w:rsidRPr="00E4119A">
        <w:rPr>
          <w:rFonts w:ascii="Times New Roman" w:eastAsia="宋体" w:hAnsi="Times New Roman" w:cs="Times New Roman" w:hint="eastAsia"/>
          <w:sz w:val="24"/>
          <w:szCs w:val="24"/>
          <w:lang w:eastAsia="zh-CN"/>
        </w:rPr>
        <w:t>Interference issue and its mitigation</w:t>
      </w:r>
    </w:p>
    <w:p w14:paraId="21E59E32" w14:textId="62A09452"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3) How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can operate in the interference environment to provide GMDSS service?</w:t>
      </w:r>
    </w:p>
    <w:p w14:paraId="76DE12AB" w14:textId="2825DB30" w:rsid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4)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would be used as GMDSS provider after BD</w:t>
      </w:r>
      <w:r w:rsidR="0065407D">
        <w:rPr>
          <w:rFonts w:ascii="Times New Roman" w:eastAsia="宋体" w:hAnsi="Times New Roman" w:cs="Times New Roman"/>
          <w:sz w:val="24"/>
          <w:szCs w:val="24"/>
          <w:lang w:eastAsia="zh-CN"/>
        </w:rPr>
        <w:t>MSS</w:t>
      </w:r>
      <w:r w:rsidRPr="00E4119A">
        <w:rPr>
          <w:rFonts w:ascii="Times New Roman" w:eastAsia="宋体" w:hAnsi="Times New Roman" w:cs="Times New Roman"/>
          <w:sz w:val="24"/>
          <w:szCs w:val="24"/>
          <w:lang w:eastAsia="zh-CN"/>
        </w:rPr>
        <w:t xml:space="preserve"> complete coordination</w:t>
      </w:r>
    </w:p>
    <w:p w14:paraId="4FEE45A8" w14:textId="6F432C26" w:rsid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5) administrative issue</w:t>
      </w:r>
      <w:r>
        <w:rPr>
          <w:rFonts w:ascii="Times New Roman" w:eastAsia="宋体" w:hAnsi="Times New Roman" w:cs="Times New Roman" w:hint="eastAsia"/>
          <w:sz w:val="24"/>
          <w:szCs w:val="24"/>
          <w:lang w:eastAsia="zh-CN"/>
        </w:rPr>
        <w:t>s</w:t>
      </w:r>
    </w:p>
    <w:p w14:paraId="2EA766CF" w14:textId="7F019C05" w:rsidR="00E4119A" w:rsidRPr="00E4119A" w:rsidRDefault="00E4119A" w:rsidP="00730381">
      <w:pPr>
        <w:pStyle w:val="a3"/>
        <w:wordWrap/>
        <w:overflowPunct w:val="0"/>
        <w:ind w:leftChars="0" w:left="360"/>
        <w:rPr>
          <w:rFonts w:ascii="Times New Roman" w:eastAsia="宋体" w:hAnsi="Times New Roman" w:cs="Times New Roman"/>
          <w:sz w:val="24"/>
          <w:szCs w:val="24"/>
          <w:lang w:eastAsia="zh-CN"/>
        </w:rPr>
      </w:pPr>
      <w:r w:rsidRPr="00E4119A">
        <w:rPr>
          <w:rFonts w:ascii="Times New Roman" w:eastAsia="宋体" w:hAnsi="Times New Roman" w:cs="Times New Roman"/>
          <w:sz w:val="24"/>
          <w:szCs w:val="24"/>
          <w:lang w:eastAsia="zh-CN"/>
        </w:rPr>
        <w:t>6) regulatory provision</w:t>
      </w:r>
      <w:r>
        <w:rPr>
          <w:rFonts w:ascii="Times New Roman" w:eastAsia="宋体" w:hAnsi="Times New Roman" w:cs="Times New Roman"/>
          <w:sz w:val="24"/>
          <w:szCs w:val="24"/>
          <w:lang w:eastAsia="zh-CN"/>
        </w:rPr>
        <w:t>s</w:t>
      </w:r>
    </w:p>
    <w:p w14:paraId="0B87CF1D" w14:textId="175566D6" w:rsidR="00EA1B34" w:rsidRDefault="008742F3" w:rsidP="00730381">
      <w:pPr>
        <w:pStyle w:val="a3"/>
        <w:numPr>
          <w:ilvl w:val="0"/>
          <w:numId w:val="1"/>
        </w:numPr>
        <w:wordWrap/>
        <w:overflowPunct w:val="0"/>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2FC30476" w14:textId="09954EA1" w:rsidR="004724A7" w:rsidRPr="004724A7" w:rsidRDefault="00FB2232" w:rsidP="00730381">
      <w:pPr>
        <w:wordWrap/>
        <w:overflowPunct w:val="0"/>
        <w:rPr>
          <w:rFonts w:ascii="Times New Roman" w:eastAsia="宋体" w:hAnsi="Times New Roman" w:cs="Times New Roman" w:hint="eastAsia"/>
          <w:sz w:val="24"/>
          <w:szCs w:val="24"/>
          <w:lang w:eastAsia="zh-CN"/>
        </w:rPr>
      </w:pPr>
      <w:r>
        <w:rPr>
          <w:rFonts w:ascii="Times New Roman" w:eastAsia="宋体" w:hAnsi="Times New Roman" w:cs="Times New Roman"/>
          <w:sz w:val="24"/>
          <w:szCs w:val="24"/>
          <w:lang w:eastAsia="zh-CN"/>
        </w:rPr>
        <w:t xml:space="preserve">Following the agenda, the SWG had discussions on </w:t>
      </w:r>
      <w:r w:rsidR="003035CF">
        <w:rPr>
          <w:rFonts w:ascii="Times New Roman" w:eastAsia="宋体" w:hAnsi="Times New Roman" w:cs="Times New Roman"/>
          <w:sz w:val="24"/>
          <w:szCs w:val="24"/>
          <w:lang w:eastAsia="zh-CN"/>
        </w:rPr>
        <w:t>t</w:t>
      </w:r>
      <w:r>
        <w:rPr>
          <w:rFonts w:ascii="Times New Roman" w:eastAsia="宋体" w:hAnsi="Times New Roman" w:cs="Times New Roman"/>
          <w:sz w:val="24"/>
          <w:szCs w:val="24"/>
          <w:lang w:eastAsia="zh-CN"/>
        </w:rPr>
        <w:t>opic 1</w:t>
      </w:r>
      <w:r w:rsidR="003035CF">
        <w:rPr>
          <w:rFonts w:ascii="Times New Roman" w:eastAsia="宋体" w:hAnsi="Times New Roman" w:cs="Times New Roman"/>
          <w:sz w:val="24"/>
          <w:szCs w:val="24"/>
          <w:lang w:eastAsia="zh-CN"/>
        </w:rPr>
        <w:t xml:space="preserve"> and topic </w:t>
      </w:r>
      <w:r>
        <w:rPr>
          <w:rFonts w:ascii="Times New Roman" w:eastAsia="宋体" w:hAnsi="Times New Roman" w:cs="Times New Roman"/>
          <w:sz w:val="24"/>
          <w:szCs w:val="24"/>
          <w:lang w:eastAsia="zh-CN"/>
        </w:rPr>
        <w:t>5</w:t>
      </w:r>
      <w:r w:rsidR="0065407D">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 xml:space="preserve"> The SWG convened an informal meeting to discuss about the topic</w:t>
      </w:r>
      <w:r w:rsidR="00412865">
        <w:rPr>
          <w:rFonts w:ascii="Times New Roman" w:eastAsia="宋体" w:hAnsi="Times New Roman" w:cs="Times New Roman"/>
          <w:sz w:val="24"/>
          <w:szCs w:val="24"/>
          <w:lang w:eastAsia="zh-CN"/>
        </w:rPr>
        <w:t xml:space="preserve">s </w:t>
      </w:r>
      <w:r>
        <w:rPr>
          <w:rFonts w:ascii="Times New Roman" w:eastAsia="宋体" w:hAnsi="Times New Roman" w:cs="Times New Roman"/>
          <w:sz w:val="24"/>
          <w:szCs w:val="24"/>
          <w:lang w:eastAsia="zh-CN"/>
        </w:rPr>
        <w:t>2</w:t>
      </w:r>
      <w:r w:rsidR="00412865">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 xml:space="preserve">3 </w:t>
      </w:r>
      <w:r w:rsidR="00412865">
        <w:rPr>
          <w:rFonts w:ascii="Times New Roman" w:eastAsia="宋体" w:hAnsi="Times New Roman" w:cs="Times New Roman"/>
          <w:sz w:val="24"/>
          <w:szCs w:val="24"/>
          <w:lang w:eastAsia="zh-CN"/>
        </w:rPr>
        <w:t xml:space="preserve">and </w:t>
      </w:r>
      <w:r>
        <w:rPr>
          <w:rFonts w:ascii="Times New Roman" w:eastAsia="宋体" w:hAnsi="Times New Roman" w:cs="Times New Roman"/>
          <w:sz w:val="24"/>
          <w:szCs w:val="24"/>
          <w:lang w:eastAsia="zh-CN"/>
        </w:rPr>
        <w:t>4</w:t>
      </w:r>
      <w:r w:rsidR="003035CF">
        <w:rPr>
          <w:rFonts w:ascii="Times New Roman" w:eastAsia="宋体" w:hAnsi="Times New Roman" w:cs="Times New Roman"/>
          <w:sz w:val="24"/>
          <w:szCs w:val="24"/>
          <w:lang w:eastAsia="zh-CN"/>
        </w:rPr>
        <w:t>.</w:t>
      </w:r>
      <w:r w:rsidR="00412865">
        <w:rPr>
          <w:rFonts w:ascii="Times New Roman" w:eastAsia="宋体" w:hAnsi="Times New Roman" w:cs="Times New Roman"/>
          <w:sz w:val="24"/>
          <w:szCs w:val="24"/>
          <w:lang w:eastAsia="zh-CN"/>
        </w:rPr>
        <w:t xml:space="preserve"> The options on the spectrum needs and what elements should be covered when addressing the interference and frequency coordination issues. Now the SWG is considering possible regulatory actions to satisfy this agenda item.</w:t>
      </w:r>
    </w:p>
    <w:p w14:paraId="352E6381" w14:textId="2A633696" w:rsidR="00C82B13" w:rsidRPr="00216691" w:rsidRDefault="008742F3" w:rsidP="00730381">
      <w:pPr>
        <w:pStyle w:val="a3"/>
        <w:numPr>
          <w:ilvl w:val="0"/>
          <w:numId w:val="1"/>
        </w:numPr>
        <w:wordWrap/>
        <w:overflowPunct w:val="0"/>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r w:rsidR="001025F8" w:rsidRPr="00216691">
        <w:rPr>
          <w:rFonts w:ascii="Times New Roman" w:eastAsia="宋体" w:hAnsi="Times New Roman" w:cs="Times New Roman"/>
          <w:sz w:val="24"/>
          <w:szCs w:val="24"/>
          <w:lang w:eastAsia="zh-CN"/>
        </w:rPr>
        <w:t>.</w:t>
      </w:r>
    </w:p>
    <w:p w14:paraId="4FAC2DCB" w14:textId="3FF62F49" w:rsidR="004D7CC0" w:rsidRPr="004724A7" w:rsidRDefault="004724A7" w:rsidP="00730381">
      <w:pPr>
        <w:wordWrap/>
        <w:overflowPunct w:val="0"/>
        <w:rPr>
          <w:rFonts w:ascii="Times New Roman" w:eastAsia="宋体" w:hAnsi="Times New Roman" w:cs="Times New Roman" w:hint="eastAsia"/>
          <w:iCs/>
          <w:sz w:val="24"/>
          <w:szCs w:val="24"/>
          <w:lang w:eastAsia="zh-CN"/>
        </w:rPr>
      </w:pPr>
      <w:r>
        <w:rPr>
          <w:rFonts w:ascii="Times New Roman" w:eastAsia="宋体" w:hAnsi="Times New Roman" w:cs="Times New Roman" w:hint="eastAsia"/>
          <w:iCs/>
          <w:sz w:val="24"/>
          <w:szCs w:val="24"/>
          <w:lang w:eastAsia="zh-CN"/>
        </w:rPr>
        <w:t>N</w:t>
      </w:r>
      <w:r>
        <w:rPr>
          <w:rFonts w:ascii="Times New Roman" w:eastAsia="宋体" w:hAnsi="Times New Roman" w:cs="Times New Roman"/>
          <w:iCs/>
          <w:sz w:val="24"/>
          <w:szCs w:val="24"/>
          <w:lang w:eastAsia="zh-CN"/>
        </w:rPr>
        <w:t xml:space="preserve">oting the support from ATU, RCC and APT members on the regulatory </w:t>
      </w:r>
      <w:r w:rsidR="00020FB0">
        <w:rPr>
          <w:rFonts w:ascii="Times New Roman" w:eastAsia="宋体" w:hAnsi="Times New Roman" w:cs="Times New Roman"/>
          <w:iCs/>
          <w:sz w:val="24"/>
          <w:szCs w:val="24"/>
          <w:lang w:eastAsia="zh-CN"/>
        </w:rPr>
        <w:t>actions to satisfy this agenda item, and the common view of APT to support the introduction of the candidate GSO system into GMDSS, it is recommended to convene an informal meeting to discuss and possibly develop a</w:t>
      </w:r>
      <w:r w:rsidR="00412865">
        <w:rPr>
          <w:rFonts w:ascii="Times New Roman" w:eastAsia="宋体" w:hAnsi="Times New Roman" w:cs="Times New Roman"/>
          <w:iCs/>
          <w:sz w:val="24"/>
          <w:szCs w:val="24"/>
          <w:lang w:eastAsia="zh-CN"/>
        </w:rPr>
        <w:t>n</w:t>
      </w:r>
      <w:r w:rsidR="00020FB0">
        <w:rPr>
          <w:rFonts w:ascii="Times New Roman" w:eastAsia="宋体" w:hAnsi="Times New Roman" w:cs="Times New Roman"/>
          <w:iCs/>
          <w:sz w:val="24"/>
          <w:szCs w:val="24"/>
          <w:lang w:eastAsia="zh-CN"/>
        </w:rPr>
        <w:t xml:space="preserve"> APT common position on this agenda item.</w:t>
      </w:r>
    </w:p>
    <w:p w14:paraId="200B5264" w14:textId="77777777" w:rsidR="004724A7" w:rsidRDefault="004724A7" w:rsidP="00730381">
      <w:pPr>
        <w:wordWrap/>
        <w:overflowPunct w:val="0"/>
        <w:rPr>
          <w:rFonts w:ascii="Times New Roman" w:hAnsi="Times New Roman" w:cs="Times New Roman" w:hint="eastAsia"/>
          <w:i/>
          <w:sz w:val="24"/>
          <w:szCs w:val="24"/>
        </w:rPr>
      </w:pPr>
    </w:p>
    <w:p w14:paraId="1B65AE19" w14:textId="5B7D3BC3" w:rsidR="00C82B13" w:rsidRPr="00C82B13" w:rsidRDefault="00C82B13" w:rsidP="00730381">
      <w:pPr>
        <w:wordWrap/>
        <w:overflowPunct w:val="0"/>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3BFF" w14:textId="77777777" w:rsidR="00311EAC" w:rsidRDefault="00311EAC" w:rsidP="00D1517A">
      <w:pPr>
        <w:spacing w:after="0" w:line="240" w:lineRule="auto"/>
      </w:pPr>
      <w:r>
        <w:separator/>
      </w:r>
    </w:p>
  </w:endnote>
  <w:endnote w:type="continuationSeparator" w:id="0">
    <w:p w14:paraId="130B7B21" w14:textId="77777777" w:rsidR="00311EAC" w:rsidRDefault="00311EAC"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Leelawadee UI"/>
    <w:panose1 w:val="020B0304020202020204"/>
    <w:charset w:val="00"/>
    <w:family w:val="swiss"/>
    <w:pitch w:val="variable"/>
    <w:sig w:usb0="81000003" w:usb1="00000000" w:usb2="00000000" w:usb3="00000000" w:csb0="00010001" w:csb1="00000000"/>
  </w:font>
  <w:font w:name="宋体">
    <w:altName w:val="SimSun"/>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070C" w14:textId="77777777" w:rsidR="00311EAC" w:rsidRDefault="00311EAC" w:rsidP="00D1517A">
      <w:pPr>
        <w:spacing w:after="0" w:line="240" w:lineRule="auto"/>
      </w:pPr>
      <w:r>
        <w:separator/>
      </w:r>
    </w:p>
  </w:footnote>
  <w:footnote w:type="continuationSeparator" w:id="0">
    <w:p w14:paraId="729D4EB1" w14:textId="77777777" w:rsidR="00311EAC" w:rsidRDefault="00311EAC"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62BC"/>
    <w:multiLevelType w:val="hybridMultilevel"/>
    <w:tmpl w:val="B01A8942"/>
    <w:lvl w:ilvl="0" w:tplc="1486C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1"/>
  </w:num>
  <w:num w:numId="2" w16cid:durableId="7219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20FB0"/>
    <w:rsid w:val="00086F2C"/>
    <w:rsid w:val="000B5983"/>
    <w:rsid w:val="001025F8"/>
    <w:rsid w:val="00116675"/>
    <w:rsid w:val="001A1F17"/>
    <w:rsid w:val="001E0789"/>
    <w:rsid w:val="00216691"/>
    <w:rsid w:val="00245221"/>
    <w:rsid w:val="00283D24"/>
    <w:rsid w:val="003035CF"/>
    <w:rsid w:val="00311EAC"/>
    <w:rsid w:val="003346ED"/>
    <w:rsid w:val="00394D8D"/>
    <w:rsid w:val="00412865"/>
    <w:rsid w:val="004724A7"/>
    <w:rsid w:val="004A3E94"/>
    <w:rsid w:val="004A574B"/>
    <w:rsid w:val="004D7CC0"/>
    <w:rsid w:val="00550E88"/>
    <w:rsid w:val="005755E6"/>
    <w:rsid w:val="005E329E"/>
    <w:rsid w:val="0065407D"/>
    <w:rsid w:val="00677357"/>
    <w:rsid w:val="00683E04"/>
    <w:rsid w:val="00730381"/>
    <w:rsid w:val="008742F3"/>
    <w:rsid w:val="008748A0"/>
    <w:rsid w:val="009E27EC"/>
    <w:rsid w:val="00AC461C"/>
    <w:rsid w:val="00C750CB"/>
    <w:rsid w:val="00C82B13"/>
    <w:rsid w:val="00D059B6"/>
    <w:rsid w:val="00D1517A"/>
    <w:rsid w:val="00DA60D8"/>
    <w:rsid w:val="00DF75EF"/>
    <w:rsid w:val="00E4119A"/>
    <w:rsid w:val="00EA1B34"/>
    <w:rsid w:val="00EB5733"/>
    <w:rsid w:val="00EC68D5"/>
    <w:rsid w:val="00EF7969"/>
    <w:rsid w:val="00F8746D"/>
    <w:rsid w:val="00FB2232"/>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页眉 字符"/>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页脚 字符"/>
    <w:basedOn w:val="a0"/>
    <w:link w:val="a6"/>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317</Words>
  <Characters>1813</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刘法龙</cp:lastModifiedBy>
  <cp:revision>10</cp:revision>
  <dcterms:created xsi:type="dcterms:W3CDTF">2023-11-27T03:01:00Z</dcterms:created>
  <dcterms:modified xsi:type="dcterms:W3CDTF">2023-12-01T07:27:00Z</dcterms:modified>
</cp:coreProperties>
</file>