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CE8F5" w14:textId="77777777" w:rsidR="003D770A" w:rsidRPr="00107ABB" w:rsidRDefault="00D935DC" w:rsidP="004D4640">
      <w:pPr>
        <w:rPr>
          <w:rFonts w:ascii="Times New Roman" w:hAnsi="Times New Roman" w:cs="Times New Roman"/>
          <w:b/>
          <w:bCs/>
          <w:sz w:val="24"/>
          <w:szCs w:val="24"/>
        </w:rPr>
      </w:pPr>
      <w:r w:rsidRPr="00107ABB">
        <w:rPr>
          <w:rFonts w:ascii="Times New Roman" w:hAnsi="Times New Roman" w:cs="Times New Roman"/>
          <w:b/>
          <w:bCs/>
          <w:sz w:val="24"/>
          <w:szCs w:val="24"/>
        </w:rPr>
        <w:t>Brief Summary on Topic A</w:t>
      </w:r>
      <w:r w:rsidR="003D770A" w:rsidRPr="00107ABB">
        <w:rPr>
          <w:rFonts w:ascii="Times New Roman" w:hAnsi="Times New Roman" w:cs="Times New Roman"/>
          <w:b/>
          <w:bCs/>
          <w:sz w:val="24"/>
          <w:szCs w:val="24"/>
        </w:rPr>
        <w:t xml:space="preserve"> </w:t>
      </w:r>
    </w:p>
    <w:p w14:paraId="34CF751B" w14:textId="34F44471" w:rsidR="00D935DC" w:rsidRPr="003D770A" w:rsidRDefault="003D770A" w:rsidP="004D4640">
      <w:pPr>
        <w:rPr>
          <w:rFonts w:ascii="Times New Roman" w:hAnsi="Times New Roman" w:cs="Times New Roman"/>
          <w:szCs w:val="20"/>
        </w:rPr>
      </w:pPr>
      <w:r w:rsidRPr="003D770A">
        <w:rPr>
          <w:rFonts w:ascii="Times New Roman" w:hAnsi="Times New Roman" w:cs="Times New Roman"/>
          <w:szCs w:val="20"/>
        </w:rPr>
        <w:t>Note: this summary is subject to change as draft new Resolution</w:t>
      </w:r>
      <w:r w:rsidR="0075067C">
        <w:rPr>
          <w:rFonts w:ascii="Times New Roman" w:hAnsi="Times New Roman" w:cs="Times New Roman"/>
          <w:szCs w:val="20"/>
        </w:rPr>
        <w:t xml:space="preserve"> (as attached below)</w:t>
      </w:r>
      <w:r w:rsidRPr="003D770A">
        <w:rPr>
          <w:rFonts w:ascii="Times New Roman" w:hAnsi="Times New Roman" w:cs="Times New Roman"/>
          <w:szCs w:val="20"/>
        </w:rPr>
        <w:t xml:space="preserve"> is still under discussion and </w:t>
      </w:r>
      <w:r w:rsidR="00107ABB">
        <w:rPr>
          <w:rFonts w:ascii="Times New Roman" w:hAnsi="Times New Roman" w:cs="Times New Roman"/>
          <w:szCs w:val="20"/>
        </w:rPr>
        <w:t xml:space="preserve">there is </w:t>
      </w:r>
      <w:r w:rsidRPr="003D770A">
        <w:rPr>
          <w:rFonts w:ascii="Times New Roman" w:hAnsi="Times New Roman" w:cs="Times New Roman"/>
          <w:szCs w:val="20"/>
        </w:rPr>
        <w:t>no agreement on the values in []</w:t>
      </w:r>
    </w:p>
    <w:p w14:paraId="57241863" w14:textId="77777777" w:rsidR="00D935DC" w:rsidRDefault="00D935DC" w:rsidP="004D4640">
      <w:pPr>
        <w:rPr>
          <w:rFonts w:ascii="Times New Roman" w:hAnsi="Times New Roman" w:cs="Times New Roman"/>
          <w:sz w:val="24"/>
          <w:szCs w:val="24"/>
        </w:rPr>
      </w:pPr>
    </w:p>
    <w:p w14:paraId="3DE0E149" w14:textId="1A6877FA" w:rsidR="004D4640" w:rsidRPr="00D935DC" w:rsidRDefault="004D4640" w:rsidP="004D4640">
      <w:pPr>
        <w:rPr>
          <w:rFonts w:ascii="Times New Roman" w:hAnsi="Times New Roman" w:cs="Times New Roman"/>
          <w:sz w:val="24"/>
          <w:szCs w:val="24"/>
        </w:rPr>
      </w:pPr>
      <w:r w:rsidRPr="00D935DC">
        <w:rPr>
          <w:rFonts w:ascii="Times New Roman" w:hAnsi="Times New Roman" w:cs="Times New Roman"/>
          <w:sz w:val="24"/>
          <w:szCs w:val="24"/>
        </w:rPr>
        <w:t>The proposal for Topic A is now a hybrid of the proposals from all Regions. The draft new Resolution applies for NGSO FSS, BSS and MSS systems with orb eccentricity less than 0.5 deg, apogee altitude less than 15000 km subject to Res 35</w:t>
      </w:r>
    </w:p>
    <w:p w14:paraId="772F8FAC" w14:textId="77777777" w:rsidR="004D4640" w:rsidRPr="00D935DC" w:rsidRDefault="004D4640" w:rsidP="004D4640">
      <w:pPr>
        <w:rPr>
          <w:rFonts w:ascii="Times New Roman" w:hAnsi="Times New Roman" w:cs="Times New Roman"/>
          <w:sz w:val="24"/>
          <w:szCs w:val="24"/>
        </w:rPr>
      </w:pPr>
      <w:r w:rsidRPr="00D935DC">
        <w:rPr>
          <w:rFonts w:ascii="Times New Roman" w:hAnsi="Times New Roman" w:cs="Times New Roman"/>
          <w:sz w:val="24"/>
          <w:szCs w:val="24"/>
        </w:rPr>
        <w:t xml:space="preserve">The draft new Resolution, requires a notifying </w:t>
      </w:r>
      <w:proofErr w:type="spellStart"/>
      <w:r w:rsidRPr="00D935DC">
        <w:rPr>
          <w:rFonts w:ascii="Times New Roman" w:hAnsi="Times New Roman" w:cs="Times New Roman"/>
          <w:sz w:val="24"/>
          <w:szCs w:val="24"/>
        </w:rPr>
        <w:t>adm</w:t>
      </w:r>
      <w:proofErr w:type="spellEnd"/>
      <w:r w:rsidRPr="00D935DC">
        <w:rPr>
          <w:rFonts w:ascii="Times New Roman" w:hAnsi="Times New Roman" w:cs="Times New Roman"/>
          <w:sz w:val="24"/>
          <w:szCs w:val="24"/>
        </w:rPr>
        <w:t xml:space="preserve"> that has provided:</w:t>
      </w:r>
    </w:p>
    <w:p w14:paraId="76A7B7BC" w14:textId="2E9613ED" w:rsidR="004D4640" w:rsidRPr="00D935DC" w:rsidRDefault="004D4640" w:rsidP="004D4640">
      <w:pPr>
        <w:pStyle w:val="ListParagraph"/>
        <w:numPr>
          <w:ilvl w:val="0"/>
          <w:numId w:val="1"/>
        </w:numPr>
        <w:ind w:leftChars="0"/>
        <w:rPr>
          <w:rFonts w:ascii="Times New Roman" w:hAnsi="Times New Roman" w:cs="Times New Roman"/>
          <w:sz w:val="24"/>
          <w:szCs w:val="24"/>
        </w:rPr>
      </w:pPr>
      <w:r w:rsidRPr="00D935DC">
        <w:rPr>
          <w:rFonts w:ascii="Times New Roman" w:hAnsi="Times New Roman" w:cs="Times New Roman"/>
          <w:sz w:val="24"/>
          <w:szCs w:val="24"/>
        </w:rPr>
        <w:t>BIU/BBIU/ deployment information under Res 35 to the BR prior to 1.1.</w:t>
      </w:r>
      <w:r w:rsidR="003D770A">
        <w:rPr>
          <w:rFonts w:ascii="Times New Roman" w:hAnsi="Times New Roman" w:cs="Times New Roman"/>
          <w:sz w:val="24"/>
          <w:szCs w:val="24"/>
        </w:rPr>
        <w:t>20</w:t>
      </w:r>
      <w:r w:rsidRPr="00D935DC">
        <w:rPr>
          <w:rFonts w:ascii="Times New Roman" w:hAnsi="Times New Roman" w:cs="Times New Roman"/>
          <w:sz w:val="24"/>
          <w:szCs w:val="24"/>
        </w:rPr>
        <w:t>25, to provide information based on Annex 1 of this Resolution no later than 1.4.</w:t>
      </w:r>
      <w:r w:rsidR="003D770A">
        <w:rPr>
          <w:rFonts w:ascii="Times New Roman" w:hAnsi="Times New Roman" w:cs="Times New Roman"/>
          <w:sz w:val="24"/>
          <w:szCs w:val="24"/>
        </w:rPr>
        <w:t>20</w:t>
      </w:r>
      <w:r w:rsidRPr="00D935DC">
        <w:rPr>
          <w:rFonts w:ascii="Times New Roman" w:hAnsi="Times New Roman" w:cs="Times New Roman"/>
          <w:sz w:val="24"/>
          <w:szCs w:val="24"/>
        </w:rPr>
        <w:t>25</w:t>
      </w:r>
    </w:p>
    <w:p w14:paraId="1AC866DA" w14:textId="4C247C65" w:rsidR="004D4640" w:rsidRPr="00D935DC" w:rsidRDefault="004D4640" w:rsidP="00D935DC">
      <w:pPr>
        <w:pStyle w:val="ListParagraph"/>
        <w:numPr>
          <w:ilvl w:val="0"/>
          <w:numId w:val="1"/>
        </w:numPr>
        <w:ind w:leftChars="0"/>
        <w:rPr>
          <w:rFonts w:ascii="Times New Roman" w:hAnsi="Times New Roman" w:cs="Times New Roman"/>
          <w:sz w:val="24"/>
          <w:szCs w:val="24"/>
        </w:rPr>
      </w:pPr>
      <w:r w:rsidRPr="00D935DC">
        <w:rPr>
          <w:rFonts w:ascii="Times New Roman" w:hAnsi="Times New Roman" w:cs="Times New Roman"/>
          <w:sz w:val="24"/>
          <w:szCs w:val="24"/>
        </w:rPr>
        <w:t>BIU/BBIU information to the BR on or after 1.1.</w:t>
      </w:r>
      <w:r w:rsidR="003D770A">
        <w:rPr>
          <w:rFonts w:ascii="Times New Roman" w:hAnsi="Times New Roman" w:cs="Times New Roman"/>
          <w:sz w:val="24"/>
          <w:szCs w:val="24"/>
        </w:rPr>
        <w:t>20</w:t>
      </w:r>
      <w:r w:rsidRPr="00D935DC">
        <w:rPr>
          <w:rFonts w:ascii="Times New Roman" w:hAnsi="Times New Roman" w:cs="Times New Roman"/>
          <w:sz w:val="24"/>
          <w:szCs w:val="24"/>
        </w:rPr>
        <w:t xml:space="preserve">25 to provide information based on Annex 1 of this Resolution </w:t>
      </w:r>
      <w:r w:rsidR="003968F9">
        <w:rPr>
          <w:rFonts w:ascii="Times New Roman" w:hAnsi="Times New Roman" w:cs="Times New Roman"/>
          <w:sz w:val="24"/>
          <w:szCs w:val="24"/>
        </w:rPr>
        <w:t>at each Milestone</w:t>
      </w:r>
    </w:p>
    <w:p w14:paraId="56E02778" w14:textId="5ECD85D5" w:rsidR="00D935DC" w:rsidRPr="00D935DC" w:rsidRDefault="00D935DC" w:rsidP="00D935DC">
      <w:pPr>
        <w:rPr>
          <w:rFonts w:ascii="Times New Roman" w:hAnsi="Times New Roman" w:cs="Times New Roman"/>
          <w:sz w:val="24"/>
          <w:szCs w:val="24"/>
        </w:rPr>
      </w:pPr>
      <w:r w:rsidRPr="00D935DC">
        <w:rPr>
          <w:rFonts w:ascii="Times New Roman" w:hAnsi="Times New Roman" w:cs="Times New Roman"/>
          <w:sz w:val="24"/>
          <w:szCs w:val="24"/>
        </w:rPr>
        <w:t>By providing a submission under Annex 1 to this Resolution, the notifying administration commits that the operation of its notified frequency assignments using the orbital characteristics of the submission that are at variance with the notified orbital plane(s) will not cause more interference or require more protection</w:t>
      </w:r>
      <w:r>
        <w:rPr>
          <w:rFonts w:ascii="Times New Roman" w:hAnsi="Times New Roman" w:cs="Times New Roman"/>
          <w:sz w:val="24"/>
          <w:szCs w:val="24"/>
        </w:rPr>
        <w:t>.</w:t>
      </w:r>
    </w:p>
    <w:p w14:paraId="0339AE4B" w14:textId="77777777" w:rsidR="00D935DC" w:rsidRPr="00D935DC" w:rsidRDefault="00D935DC" w:rsidP="004D4640">
      <w:pPr>
        <w:pStyle w:val="ListParagraph"/>
        <w:ind w:leftChars="0" w:left="0"/>
        <w:rPr>
          <w:rFonts w:ascii="Times New Roman" w:hAnsi="Times New Roman" w:cs="Times New Roman"/>
          <w:sz w:val="24"/>
          <w:szCs w:val="24"/>
        </w:rPr>
      </w:pPr>
    </w:p>
    <w:p w14:paraId="151E8088" w14:textId="16B3887E" w:rsidR="004D4640" w:rsidRPr="00D935DC" w:rsidRDefault="004D4640" w:rsidP="004D4640">
      <w:pPr>
        <w:pStyle w:val="ListParagraph"/>
        <w:ind w:leftChars="0" w:left="0"/>
        <w:rPr>
          <w:rFonts w:ascii="Times New Roman" w:hAnsi="Times New Roman" w:cs="Times New Roman"/>
          <w:sz w:val="24"/>
          <w:szCs w:val="24"/>
        </w:rPr>
      </w:pPr>
      <w:r w:rsidRPr="00D935DC">
        <w:rPr>
          <w:rFonts w:ascii="Times New Roman" w:hAnsi="Times New Roman" w:cs="Times New Roman"/>
          <w:sz w:val="24"/>
          <w:szCs w:val="24"/>
        </w:rPr>
        <w:t>3</w:t>
      </w:r>
      <w:r w:rsidR="00D935DC">
        <w:rPr>
          <w:rFonts w:ascii="Times New Roman" w:hAnsi="Times New Roman" w:cs="Times New Roman"/>
          <w:sz w:val="24"/>
          <w:szCs w:val="24"/>
        </w:rPr>
        <w:t xml:space="preserve"> Scenarios that could occur in term of the tolerances:</w:t>
      </w:r>
    </w:p>
    <w:p w14:paraId="4E3591E2" w14:textId="20DF03A0" w:rsidR="004D4640" w:rsidRPr="00D935DC" w:rsidRDefault="004D4640" w:rsidP="004D4640">
      <w:pPr>
        <w:rPr>
          <w:rFonts w:ascii="Times New Roman" w:hAnsi="Times New Roman" w:cs="Times New Roman"/>
          <w:sz w:val="24"/>
          <w:szCs w:val="24"/>
        </w:rPr>
      </w:pPr>
      <w:r w:rsidRPr="00D935DC">
        <w:rPr>
          <w:rFonts w:ascii="Times New Roman" w:hAnsi="Times New Roman" w:cs="Times New Roman"/>
          <w:sz w:val="24"/>
          <w:szCs w:val="24"/>
        </w:rPr>
        <w:t xml:space="preserve">Scenario 1: </w:t>
      </w:r>
      <w:r w:rsidR="00D935DC">
        <w:rPr>
          <w:rFonts w:ascii="Times New Roman" w:hAnsi="Times New Roman" w:cs="Times New Roman"/>
          <w:sz w:val="24"/>
          <w:szCs w:val="24"/>
        </w:rPr>
        <w:t xml:space="preserve">Notifying </w:t>
      </w:r>
      <w:proofErr w:type="spellStart"/>
      <w:r w:rsidR="00D935DC">
        <w:rPr>
          <w:rFonts w:ascii="Times New Roman" w:hAnsi="Times New Roman" w:cs="Times New Roman"/>
          <w:sz w:val="24"/>
          <w:szCs w:val="24"/>
        </w:rPr>
        <w:t>adm</w:t>
      </w:r>
      <w:proofErr w:type="spellEnd"/>
      <w:r w:rsidR="00D935DC">
        <w:rPr>
          <w:rFonts w:ascii="Times New Roman" w:hAnsi="Times New Roman" w:cs="Times New Roman"/>
          <w:sz w:val="24"/>
          <w:szCs w:val="24"/>
        </w:rPr>
        <w:t xml:space="preserve"> to s</w:t>
      </w:r>
      <w:r w:rsidRPr="00D935DC">
        <w:rPr>
          <w:rFonts w:ascii="Times New Roman" w:hAnsi="Times New Roman" w:cs="Times New Roman"/>
          <w:sz w:val="24"/>
          <w:szCs w:val="24"/>
        </w:rPr>
        <w:t>ubmit information under this Resolution and to provide explanation on the difference if:</w:t>
      </w:r>
    </w:p>
    <w:p w14:paraId="782A78F1" w14:textId="77777777" w:rsidR="004D4640" w:rsidRPr="00D935DC" w:rsidRDefault="004D4640" w:rsidP="004D4640">
      <w:pPr>
        <w:pStyle w:val="enumlev1"/>
        <w:ind w:left="720" w:hanging="720"/>
        <w:rPr>
          <w:color w:val="000000" w:themeColor="text1"/>
          <w:szCs w:val="24"/>
        </w:rPr>
      </w:pPr>
      <w:r w:rsidRPr="00D935DC">
        <w:rPr>
          <w:color w:val="000000"/>
          <w:szCs w:val="24"/>
        </w:rPr>
        <w:t>a)</w:t>
      </w:r>
      <w:r w:rsidRPr="00D935DC">
        <w:rPr>
          <w:color w:val="000000"/>
          <w:szCs w:val="24"/>
        </w:rPr>
        <w:tab/>
      </w:r>
      <w:r w:rsidRPr="00D935DC">
        <w:rPr>
          <w:szCs w:val="24"/>
        </w:rPr>
        <w:t xml:space="preserve">the magnitude of the </w:t>
      </w:r>
      <w:r w:rsidRPr="00D935DC">
        <w:rPr>
          <w:spacing w:val="-4"/>
          <w:szCs w:val="24"/>
        </w:rPr>
        <w:t xml:space="preserve">difference between the observed </w:t>
      </w:r>
      <w:r w:rsidRPr="00D935DC">
        <w:rPr>
          <w:szCs w:val="24"/>
        </w:rPr>
        <w:t xml:space="preserve">and the notified distances to the apogee </w:t>
      </w:r>
      <w:bookmarkStart w:id="0" w:name="_Hlk152419526"/>
      <w:r w:rsidRPr="00D935DC">
        <w:rPr>
          <w:szCs w:val="24"/>
        </w:rPr>
        <w:t xml:space="preserve">of the space station </w:t>
      </w:r>
      <w:bookmarkEnd w:id="0"/>
      <w:r w:rsidRPr="00D935DC">
        <w:rPr>
          <w:szCs w:val="24"/>
        </w:rPr>
        <w:t xml:space="preserve">or </w:t>
      </w:r>
      <w:r w:rsidRPr="00D935DC">
        <w:rPr>
          <w:spacing w:val="-4"/>
          <w:szCs w:val="24"/>
        </w:rPr>
        <w:t>between the observed</w:t>
      </w:r>
      <w:r w:rsidRPr="00D935DC">
        <w:rPr>
          <w:szCs w:val="24"/>
        </w:rPr>
        <w:t xml:space="preserve"> and the notified distances to the perigee of the space station is</w:t>
      </w:r>
      <w:r w:rsidRPr="00D935DC">
        <w:rPr>
          <w:color w:val="000000"/>
          <w:szCs w:val="24"/>
        </w:rPr>
        <w:t xml:space="preserve"> </w:t>
      </w:r>
      <w:r w:rsidRPr="00D935DC">
        <w:rPr>
          <w:color w:val="000000"/>
          <w:szCs w:val="24"/>
          <w:highlight w:val="yellow"/>
        </w:rPr>
        <w:t>[</w:t>
      </w:r>
      <w:r w:rsidRPr="00D935DC">
        <w:rPr>
          <w:color w:val="000000" w:themeColor="text1"/>
          <w:szCs w:val="24"/>
          <w:highlight w:val="yellow"/>
        </w:rPr>
        <w:t>a value in the range of 50-80</w:t>
      </w:r>
      <w:r w:rsidRPr="00D935DC">
        <w:rPr>
          <w:color w:val="000000"/>
          <w:szCs w:val="24"/>
          <w:highlight w:val="yellow"/>
        </w:rPr>
        <w:t>]</w:t>
      </w:r>
      <w:r w:rsidRPr="00D935DC">
        <w:rPr>
          <w:color w:val="000000"/>
          <w:szCs w:val="24"/>
        </w:rPr>
        <w:t> km or less (for a notified altitude of the apogee/altitude of the perigee of 2 000 km or less) or of 5% in km or less (for a notified altitude of the apogee/notified altitude of the perigee of more than 2 000 km)</w:t>
      </w:r>
      <w:r w:rsidRPr="00D935DC">
        <w:rPr>
          <w:color w:val="000000" w:themeColor="text1"/>
          <w:szCs w:val="24"/>
        </w:rPr>
        <w:t>, and/or</w:t>
      </w:r>
    </w:p>
    <w:p w14:paraId="106EC0B2" w14:textId="1D598C8A" w:rsidR="004D4640" w:rsidRPr="00D935DC" w:rsidRDefault="004D4640" w:rsidP="004D4640">
      <w:pPr>
        <w:pStyle w:val="enumlev1"/>
        <w:ind w:left="720" w:hanging="720"/>
        <w:rPr>
          <w:color w:val="000000" w:themeColor="text1"/>
          <w:szCs w:val="24"/>
        </w:rPr>
      </w:pPr>
      <w:r w:rsidRPr="00D935DC">
        <w:rPr>
          <w:color w:val="000000" w:themeColor="text1"/>
          <w:szCs w:val="24"/>
        </w:rPr>
        <w:tab/>
        <w:t xml:space="preserve">b)  the magnitude of the difference between the observed </w:t>
      </w:r>
      <w:r w:rsidR="003D770A">
        <w:rPr>
          <w:color w:val="000000" w:themeColor="text1"/>
          <w:szCs w:val="24"/>
        </w:rPr>
        <w:t xml:space="preserve">and notified </w:t>
      </w:r>
      <w:r w:rsidRPr="00D935DC">
        <w:rPr>
          <w:color w:val="000000" w:themeColor="text1"/>
          <w:szCs w:val="24"/>
        </w:rPr>
        <w:t xml:space="preserve">angle of inclination of the orbital plane of the space station is </w:t>
      </w:r>
      <w:r w:rsidRPr="00D935DC">
        <w:rPr>
          <w:color w:val="000000" w:themeColor="text1"/>
          <w:szCs w:val="24"/>
          <w:highlight w:val="yellow"/>
        </w:rPr>
        <w:t>[2][5]</w:t>
      </w:r>
      <w:r w:rsidRPr="00D935DC">
        <w:rPr>
          <w:color w:val="000000" w:themeColor="text1"/>
          <w:szCs w:val="24"/>
        </w:rPr>
        <w:t xml:space="preserve"> degrees or less, </w:t>
      </w:r>
    </w:p>
    <w:p w14:paraId="03E32BFC" w14:textId="77777777" w:rsidR="004D4640" w:rsidRPr="00D935DC" w:rsidRDefault="004D4640" w:rsidP="004D4640">
      <w:pPr>
        <w:pStyle w:val="enumlev1"/>
        <w:ind w:left="720" w:hanging="720"/>
        <w:rPr>
          <w:color w:val="000000" w:themeColor="text1"/>
          <w:szCs w:val="24"/>
        </w:rPr>
      </w:pPr>
    </w:p>
    <w:p w14:paraId="3D1B0251" w14:textId="0FDF1A1E" w:rsidR="004D4640" w:rsidRPr="00D935DC" w:rsidRDefault="004D4640" w:rsidP="004D4640">
      <w:pPr>
        <w:rPr>
          <w:rFonts w:ascii="Times New Roman" w:hAnsi="Times New Roman" w:cs="Times New Roman"/>
          <w:sz w:val="24"/>
          <w:szCs w:val="24"/>
        </w:rPr>
      </w:pPr>
      <w:r w:rsidRPr="00D935DC">
        <w:rPr>
          <w:rFonts w:ascii="Times New Roman" w:hAnsi="Times New Roman" w:cs="Times New Roman"/>
          <w:sz w:val="24"/>
          <w:szCs w:val="24"/>
        </w:rPr>
        <w:t xml:space="preserve">Scenario 2: </w:t>
      </w:r>
      <w:r w:rsidR="00D935DC">
        <w:rPr>
          <w:rFonts w:ascii="Times New Roman" w:hAnsi="Times New Roman" w:cs="Times New Roman"/>
          <w:sz w:val="24"/>
          <w:szCs w:val="24"/>
        </w:rPr>
        <w:t xml:space="preserve">notifying </w:t>
      </w:r>
      <w:proofErr w:type="spellStart"/>
      <w:r w:rsidR="00D935DC">
        <w:rPr>
          <w:rFonts w:ascii="Times New Roman" w:hAnsi="Times New Roman" w:cs="Times New Roman"/>
          <w:sz w:val="24"/>
          <w:szCs w:val="24"/>
        </w:rPr>
        <w:t>adm</w:t>
      </w:r>
      <w:proofErr w:type="spellEnd"/>
      <w:r w:rsidR="00D935DC">
        <w:rPr>
          <w:rFonts w:ascii="Times New Roman" w:hAnsi="Times New Roman" w:cs="Times New Roman"/>
          <w:sz w:val="24"/>
          <w:szCs w:val="24"/>
        </w:rPr>
        <w:t xml:space="preserve"> to submit</w:t>
      </w:r>
      <w:r w:rsidRPr="00D935DC">
        <w:rPr>
          <w:rFonts w:ascii="Times New Roman" w:hAnsi="Times New Roman" w:cs="Times New Roman"/>
          <w:sz w:val="24"/>
          <w:szCs w:val="24"/>
        </w:rPr>
        <w:t xml:space="preserve"> information under this Resolution and to provide explanation on the difference, as well as technical demonstration to confirm such difference does not result in any increased interference or protection requirements, if: </w:t>
      </w:r>
    </w:p>
    <w:p w14:paraId="5034B7DD" w14:textId="55E05A01" w:rsidR="004D4640" w:rsidRPr="00D935DC" w:rsidRDefault="004D4640" w:rsidP="004D4640">
      <w:pPr>
        <w:pStyle w:val="enumlev1"/>
        <w:ind w:left="720" w:hanging="720"/>
        <w:rPr>
          <w:color w:val="000000" w:themeColor="text1"/>
          <w:szCs w:val="24"/>
        </w:rPr>
      </w:pPr>
      <w:r w:rsidRPr="00D935DC">
        <w:rPr>
          <w:color w:val="000000"/>
          <w:szCs w:val="24"/>
        </w:rPr>
        <w:t>a)</w:t>
      </w:r>
      <w:r w:rsidRPr="00D935DC">
        <w:rPr>
          <w:color w:val="000000"/>
          <w:szCs w:val="24"/>
        </w:rPr>
        <w:tab/>
      </w:r>
      <w:r w:rsidRPr="00D935DC">
        <w:rPr>
          <w:szCs w:val="24"/>
        </w:rPr>
        <w:t xml:space="preserve">the magnitude of the </w:t>
      </w:r>
      <w:r w:rsidRPr="00D935DC">
        <w:rPr>
          <w:spacing w:val="-4"/>
          <w:szCs w:val="24"/>
        </w:rPr>
        <w:t xml:space="preserve">difference between the observed </w:t>
      </w:r>
      <w:r w:rsidRPr="00D935DC">
        <w:rPr>
          <w:szCs w:val="24"/>
        </w:rPr>
        <w:t xml:space="preserve">and the notified distances to the apogee of the space station or </w:t>
      </w:r>
      <w:r w:rsidRPr="00D935DC">
        <w:rPr>
          <w:spacing w:val="-4"/>
          <w:szCs w:val="24"/>
        </w:rPr>
        <w:t>between the observed</w:t>
      </w:r>
      <w:r w:rsidRPr="00D935DC">
        <w:rPr>
          <w:szCs w:val="24"/>
        </w:rPr>
        <w:t xml:space="preserve"> and the notified distances to the perigee of the space station is</w:t>
      </w:r>
      <w:r w:rsidRPr="00D935DC">
        <w:rPr>
          <w:color w:val="000000" w:themeColor="text1"/>
          <w:szCs w:val="24"/>
        </w:rPr>
        <w:t xml:space="preserve"> between </w:t>
      </w:r>
      <w:r w:rsidRPr="00D935DC">
        <w:rPr>
          <w:color w:val="000000" w:themeColor="text1"/>
          <w:szCs w:val="24"/>
          <w:highlight w:val="yellow"/>
        </w:rPr>
        <w:t>[a value in the range of 50-80</w:t>
      </w:r>
      <w:r w:rsidRPr="00D935DC">
        <w:rPr>
          <w:color w:val="000000" w:themeColor="text1"/>
          <w:szCs w:val="24"/>
        </w:rPr>
        <w:t xml:space="preserve"> km and 100 km (for a notified apogee/perigee altitude of 2 000 km or less) or between 5% and 10% in km (for a notified apogee/perigee altitude of more than 2 000 km), and/or </w:t>
      </w:r>
    </w:p>
    <w:p w14:paraId="117E7C58" w14:textId="77AB8238" w:rsidR="004D4640" w:rsidRPr="00D935DC" w:rsidRDefault="004D4640" w:rsidP="00107ABB">
      <w:pPr>
        <w:tabs>
          <w:tab w:val="left" w:pos="0"/>
          <w:tab w:val="left" w:pos="90"/>
        </w:tabs>
        <w:rPr>
          <w:rFonts w:ascii="Times New Roman" w:hAnsi="Times New Roman" w:cs="Times New Roman"/>
          <w:color w:val="000000" w:themeColor="text1"/>
          <w:sz w:val="24"/>
          <w:szCs w:val="24"/>
        </w:rPr>
      </w:pPr>
      <w:r w:rsidRPr="00D935DC">
        <w:rPr>
          <w:rFonts w:ascii="Times New Roman" w:hAnsi="Times New Roman" w:cs="Times New Roman"/>
          <w:color w:val="000000" w:themeColor="text1"/>
          <w:sz w:val="24"/>
          <w:szCs w:val="24"/>
        </w:rPr>
        <w:tab/>
        <w:t>b)  the magnitude of the difference between the observed and the notified angle of inclination</w:t>
      </w:r>
      <w:r w:rsidR="00107ABB">
        <w:rPr>
          <w:rFonts w:ascii="Times New Roman" w:hAnsi="Times New Roman" w:cs="Times New Roman"/>
          <w:color w:val="000000" w:themeColor="text1"/>
          <w:sz w:val="24"/>
          <w:szCs w:val="24"/>
        </w:rPr>
        <w:t xml:space="preserve"> </w:t>
      </w:r>
      <w:r w:rsidRPr="00D935DC">
        <w:rPr>
          <w:rFonts w:ascii="Times New Roman" w:hAnsi="Times New Roman" w:cs="Times New Roman"/>
          <w:color w:val="000000" w:themeColor="text1"/>
          <w:sz w:val="24"/>
          <w:szCs w:val="24"/>
        </w:rPr>
        <w:t xml:space="preserve">of the orbital plane of the space station is </w:t>
      </w:r>
      <w:r w:rsidRPr="00D935DC">
        <w:rPr>
          <w:rFonts w:ascii="Times New Roman" w:hAnsi="Times New Roman" w:cs="Times New Roman"/>
          <w:color w:val="000000" w:themeColor="text1"/>
          <w:sz w:val="24"/>
          <w:szCs w:val="24"/>
          <w:highlight w:val="yellow"/>
        </w:rPr>
        <w:t>[2][5]</w:t>
      </w:r>
      <w:r w:rsidRPr="00D935DC">
        <w:rPr>
          <w:rFonts w:ascii="Times New Roman" w:hAnsi="Times New Roman" w:cs="Times New Roman"/>
          <w:color w:val="000000" w:themeColor="text1"/>
          <w:sz w:val="24"/>
          <w:szCs w:val="24"/>
        </w:rPr>
        <w:t> degrees or less,</w:t>
      </w:r>
    </w:p>
    <w:p w14:paraId="333BA598" w14:textId="77777777" w:rsidR="003D770A" w:rsidRDefault="003D770A" w:rsidP="004D4640">
      <w:pPr>
        <w:tabs>
          <w:tab w:val="left" w:pos="0"/>
          <w:tab w:val="left" w:pos="270"/>
        </w:tabs>
        <w:rPr>
          <w:rFonts w:ascii="Times New Roman" w:hAnsi="Times New Roman" w:cs="Times New Roman"/>
          <w:sz w:val="24"/>
          <w:szCs w:val="24"/>
          <w:lang w:eastAsia="ar-SA"/>
        </w:rPr>
      </w:pPr>
    </w:p>
    <w:p w14:paraId="3C74F464" w14:textId="09A2524A" w:rsidR="004D4640" w:rsidRDefault="004D4640" w:rsidP="004D4640">
      <w:pPr>
        <w:tabs>
          <w:tab w:val="left" w:pos="0"/>
          <w:tab w:val="left" w:pos="270"/>
        </w:tabs>
        <w:rPr>
          <w:rFonts w:ascii="Times New Roman" w:hAnsi="Times New Roman" w:cs="Times New Roman"/>
          <w:color w:val="000000" w:themeColor="text1"/>
          <w:sz w:val="24"/>
          <w:szCs w:val="24"/>
        </w:rPr>
      </w:pPr>
      <w:r w:rsidRPr="00D935DC">
        <w:rPr>
          <w:rFonts w:ascii="Times New Roman" w:hAnsi="Times New Roman" w:cs="Times New Roman"/>
          <w:sz w:val="24"/>
          <w:szCs w:val="24"/>
          <w:lang w:eastAsia="ar-SA"/>
        </w:rPr>
        <w:lastRenderedPageBreak/>
        <w:t xml:space="preserve">The Bureau shall </w:t>
      </w:r>
      <w:r w:rsidRPr="00D935DC">
        <w:rPr>
          <w:rFonts w:ascii="Times New Roman" w:hAnsi="Times New Roman" w:cs="Times New Roman"/>
          <w:sz w:val="24"/>
          <w:szCs w:val="24"/>
        </w:rPr>
        <w:t>promptly make this information (received under Scenarios 1,2) available “as received” on the ITU website</w:t>
      </w:r>
      <w:r w:rsidRPr="00D935DC">
        <w:rPr>
          <w:rFonts w:ascii="Times New Roman" w:hAnsi="Times New Roman" w:cs="Times New Roman"/>
          <w:color w:val="000000" w:themeColor="text1"/>
          <w:sz w:val="24"/>
          <w:szCs w:val="24"/>
        </w:rPr>
        <w:t xml:space="preserve"> </w:t>
      </w:r>
    </w:p>
    <w:p w14:paraId="135CC36F" w14:textId="77777777" w:rsidR="00D935DC" w:rsidRPr="00D935DC" w:rsidRDefault="00D935DC" w:rsidP="00D935DC">
      <w:pPr>
        <w:tabs>
          <w:tab w:val="left" w:pos="0"/>
          <w:tab w:val="left" w:pos="270"/>
        </w:tabs>
        <w:rPr>
          <w:rFonts w:ascii="Times New Roman" w:hAnsi="Times New Roman" w:cs="Times New Roman"/>
          <w:color w:val="000000" w:themeColor="text1"/>
          <w:sz w:val="24"/>
          <w:szCs w:val="24"/>
        </w:rPr>
      </w:pPr>
    </w:p>
    <w:p w14:paraId="70A1042A" w14:textId="27DD2F1E" w:rsidR="004D4640" w:rsidRDefault="004D4640" w:rsidP="004D4640">
      <w:pPr>
        <w:tabs>
          <w:tab w:val="left" w:pos="0"/>
          <w:tab w:val="left" w:pos="270"/>
        </w:tabs>
        <w:rPr>
          <w:rFonts w:ascii="Times New Roman" w:hAnsi="Times New Roman" w:cs="Times New Roman"/>
          <w:color w:val="000000" w:themeColor="text1"/>
          <w:sz w:val="24"/>
          <w:szCs w:val="24"/>
        </w:rPr>
      </w:pPr>
      <w:r w:rsidRPr="00D935DC">
        <w:rPr>
          <w:rFonts w:ascii="Times New Roman" w:hAnsi="Times New Roman" w:cs="Times New Roman"/>
          <w:color w:val="000000" w:themeColor="text1"/>
          <w:sz w:val="24"/>
          <w:szCs w:val="24"/>
        </w:rPr>
        <w:t xml:space="preserve">Scenario 3: </w:t>
      </w:r>
      <w:r w:rsidR="00D935DC">
        <w:rPr>
          <w:rFonts w:ascii="Times New Roman" w:hAnsi="Times New Roman" w:cs="Times New Roman"/>
          <w:color w:val="000000" w:themeColor="text1"/>
          <w:sz w:val="24"/>
          <w:szCs w:val="24"/>
        </w:rPr>
        <w:t xml:space="preserve">Notifying </w:t>
      </w:r>
      <w:proofErr w:type="spellStart"/>
      <w:r w:rsidR="00D935DC">
        <w:rPr>
          <w:rFonts w:ascii="Times New Roman" w:hAnsi="Times New Roman" w:cs="Times New Roman"/>
          <w:color w:val="000000" w:themeColor="text1"/>
          <w:sz w:val="24"/>
          <w:szCs w:val="24"/>
        </w:rPr>
        <w:t>adm</w:t>
      </w:r>
      <w:proofErr w:type="spellEnd"/>
      <w:r w:rsidR="00D935DC">
        <w:rPr>
          <w:rFonts w:ascii="Times New Roman" w:hAnsi="Times New Roman" w:cs="Times New Roman"/>
          <w:color w:val="000000" w:themeColor="text1"/>
          <w:sz w:val="24"/>
          <w:szCs w:val="24"/>
        </w:rPr>
        <w:t xml:space="preserve"> </w:t>
      </w:r>
      <w:r w:rsidRPr="00D935DC">
        <w:rPr>
          <w:rFonts w:ascii="Times New Roman" w:hAnsi="Times New Roman" w:cs="Times New Roman"/>
          <w:color w:val="000000" w:themeColor="text1"/>
          <w:sz w:val="24"/>
          <w:szCs w:val="24"/>
        </w:rPr>
        <w:t>exceed</w:t>
      </w:r>
      <w:r w:rsidR="00D935DC">
        <w:rPr>
          <w:rFonts w:ascii="Times New Roman" w:hAnsi="Times New Roman" w:cs="Times New Roman"/>
          <w:color w:val="000000" w:themeColor="text1"/>
          <w:sz w:val="24"/>
          <w:szCs w:val="24"/>
        </w:rPr>
        <w:t>s</w:t>
      </w:r>
      <w:r w:rsidRPr="00D935DC">
        <w:rPr>
          <w:rFonts w:ascii="Times New Roman" w:hAnsi="Times New Roman" w:cs="Times New Roman"/>
          <w:color w:val="000000" w:themeColor="text1"/>
          <w:sz w:val="24"/>
          <w:szCs w:val="24"/>
        </w:rPr>
        <w:t xml:space="preserve"> </w:t>
      </w:r>
      <w:r w:rsidR="00D935DC">
        <w:rPr>
          <w:rFonts w:ascii="Times New Roman" w:hAnsi="Times New Roman" w:cs="Times New Roman"/>
          <w:color w:val="000000" w:themeColor="text1"/>
          <w:sz w:val="24"/>
          <w:szCs w:val="24"/>
        </w:rPr>
        <w:t xml:space="preserve">the </w:t>
      </w:r>
      <w:r w:rsidRPr="00D935DC">
        <w:rPr>
          <w:rFonts w:ascii="Times New Roman" w:hAnsi="Times New Roman" w:cs="Times New Roman"/>
          <w:color w:val="000000" w:themeColor="text1"/>
          <w:sz w:val="24"/>
          <w:szCs w:val="24"/>
        </w:rPr>
        <w:t xml:space="preserve">values in Scenario 2, </w:t>
      </w:r>
      <w:r w:rsidR="00D935DC">
        <w:rPr>
          <w:rFonts w:ascii="Times New Roman" w:hAnsi="Times New Roman" w:cs="Times New Roman"/>
          <w:color w:val="000000" w:themeColor="text1"/>
          <w:sz w:val="24"/>
          <w:szCs w:val="24"/>
        </w:rPr>
        <w:t xml:space="preserve">the </w:t>
      </w:r>
      <w:r w:rsidRPr="00D935DC">
        <w:rPr>
          <w:rFonts w:ascii="Times New Roman" w:hAnsi="Times New Roman" w:cs="Times New Roman"/>
          <w:color w:val="000000" w:themeColor="text1"/>
          <w:sz w:val="24"/>
          <w:szCs w:val="24"/>
        </w:rPr>
        <w:t xml:space="preserve">notifying </w:t>
      </w:r>
      <w:proofErr w:type="spellStart"/>
      <w:r w:rsidRPr="00D935DC">
        <w:rPr>
          <w:rFonts w:ascii="Times New Roman" w:hAnsi="Times New Roman" w:cs="Times New Roman"/>
          <w:color w:val="000000" w:themeColor="text1"/>
          <w:sz w:val="24"/>
          <w:szCs w:val="24"/>
        </w:rPr>
        <w:t>adm</w:t>
      </w:r>
      <w:proofErr w:type="spellEnd"/>
      <w:r w:rsidRPr="00D935DC">
        <w:rPr>
          <w:rFonts w:ascii="Times New Roman" w:hAnsi="Times New Roman" w:cs="Times New Roman"/>
          <w:color w:val="000000" w:themeColor="text1"/>
          <w:sz w:val="24"/>
          <w:szCs w:val="24"/>
        </w:rPr>
        <w:t xml:space="preserve"> </w:t>
      </w:r>
      <w:r w:rsidR="00D935DC">
        <w:rPr>
          <w:rFonts w:ascii="Times New Roman" w:hAnsi="Times New Roman" w:cs="Times New Roman"/>
          <w:color w:val="000000" w:themeColor="text1"/>
          <w:sz w:val="24"/>
          <w:szCs w:val="24"/>
        </w:rPr>
        <w:t xml:space="preserve">then </w:t>
      </w:r>
      <w:r w:rsidRPr="00D935DC">
        <w:rPr>
          <w:rFonts w:ascii="Times New Roman" w:hAnsi="Times New Roman" w:cs="Times New Roman"/>
          <w:color w:val="000000" w:themeColor="text1"/>
          <w:sz w:val="24"/>
          <w:szCs w:val="24"/>
        </w:rPr>
        <w:t>need</w:t>
      </w:r>
      <w:r w:rsidR="00D935DC">
        <w:rPr>
          <w:rFonts w:ascii="Times New Roman" w:hAnsi="Times New Roman" w:cs="Times New Roman"/>
          <w:color w:val="000000" w:themeColor="text1"/>
          <w:sz w:val="24"/>
          <w:szCs w:val="24"/>
        </w:rPr>
        <w:t>s</w:t>
      </w:r>
      <w:r w:rsidRPr="00D935DC">
        <w:rPr>
          <w:rFonts w:ascii="Times New Roman" w:hAnsi="Times New Roman" w:cs="Times New Roman"/>
          <w:color w:val="000000" w:themeColor="text1"/>
          <w:sz w:val="24"/>
          <w:szCs w:val="24"/>
        </w:rPr>
        <w:t xml:space="preserve"> to mod their notified or recorded frequency assignments (</w:t>
      </w:r>
      <w:r w:rsidRPr="00D935DC">
        <w:rPr>
          <w:rFonts w:ascii="Times New Roman" w:hAnsi="Times New Roman" w:cs="Times New Roman"/>
          <w:sz w:val="24"/>
          <w:szCs w:val="24"/>
        </w:rPr>
        <w:t>no later than 90 days after the deadline for the Annex 1 submission</w:t>
      </w:r>
      <w:r w:rsidRPr="00D935DC">
        <w:rPr>
          <w:rFonts w:ascii="Times New Roman" w:hAnsi="Times New Roman" w:cs="Times New Roman"/>
          <w:color w:val="000000" w:themeColor="text1"/>
          <w:sz w:val="24"/>
          <w:szCs w:val="24"/>
        </w:rPr>
        <w:t>)</w:t>
      </w:r>
    </w:p>
    <w:p w14:paraId="6B654C91" w14:textId="77777777" w:rsidR="00D935DC" w:rsidRPr="00D935DC" w:rsidRDefault="00D935DC" w:rsidP="00D935DC">
      <w:pPr>
        <w:tabs>
          <w:tab w:val="left" w:pos="0"/>
          <w:tab w:val="left" w:pos="270"/>
        </w:tabs>
        <w:rPr>
          <w:rFonts w:ascii="Times New Roman" w:hAnsi="Times New Roman" w:cs="Times New Roman"/>
          <w:color w:val="000000" w:themeColor="text1"/>
          <w:sz w:val="24"/>
          <w:szCs w:val="24"/>
        </w:rPr>
      </w:pPr>
    </w:p>
    <w:p w14:paraId="6C29A648" w14:textId="5BCE7BB7" w:rsidR="004D4640" w:rsidRPr="00D935DC" w:rsidRDefault="003D770A" w:rsidP="004D4640">
      <w:pPr>
        <w:tabs>
          <w:tab w:val="left" w:pos="0"/>
          <w:tab w:val="left" w:pos="27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the deployment phase (</w:t>
      </w:r>
      <w:proofErr w:type="spellStart"/>
      <w:proofErr w:type="gramStart"/>
      <w:r>
        <w:rPr>
          <w:rFonts w:ascii="Times New Roman" w:hAnsi="Times New Roman" w:cs="Times New Roman"/>
          <w:color w:val="000000" w:themeColor="text1"/>
          <w:sz w:val="24"/>
          <w:szCs w:val="24"/>
        </w:rPr>
        <w:t>ie</w:t>
      </w:r>
      <w:proofErr w:type="spellEnd"/>
      <w:proofErr w:type="gramEnd"/>
      <w:r>
        <w:rPr>
          <w:rFonts w:ascii="Times New Roman" w:hAnsi="Times New Roman" w:cs="Times New Roman"/>
          <w:color w:val="000000" w:themeColor="text1"/>
          <w:sz w:val="24"/>
          <w:szCs w:val="24"/>
        </w:rPr>
        <w:t xml:space="preserve"> daily fluctuations)</w:t>
      </w:r>
      <w:r w:rsidR="004D4640" w:rsidRPr="00D935DC">
        <w:rPr>
          <w:rFonts w:ascii="Times New Roman" w:hAnsi="Times New Roman" w:cs="Times New Roman"/>
          <w:color w:val="000000" w:themeColor="text1"/>
          <w:sz w:val="24"/>
          <w:szCs w:val="24"/>
        </w:rPr>
        <w:t xml:space="preserve"> where the NGSO space stations with </w:t>
      </w:r>
      <w:proofErr w:type="spellStart"/>
      <w:r w:rsidR="004D4640" w:rsidRPr="00D935DC">
        <w:rPr>
          <w:rFonts w:ascii="Times New Roman" w:hAnsi="Times New Roman" w:cs="Times New Roman"/>
          <w:color w:val="000000" w:themeColor="text1"/>
          <w:sz w:val="24"/>
          <w:szCs w:val="24"/>
        </w:rPr>
        <w:t>freq</w:t>
      </w:r>
      <w:proofErr w:type="spellEnd"/>
      <w:r w:rsidR="004D4640" w:rsidRPr="00D935DC">
        <w:rPr>
          <w:rFonts w:ascii="Times New Roman" w:hAnsi="Times New Roman" w:cs="Times New Roman"/>
          <w:color w:val="000000" w:themeColor="text1"/>
          <w:sz w:val="24"/>
          <w:szCs w:val="24"/>
        </w:rPr>
        <w:t xml:space="preserve"> assignments that have been counted in Milestones, or </w:t>
      </w:r>
      <w:proofErr w:type="spellStart"/>
      <w:r w:rsidR="004D4640" w:rsidRPr="00D935DC">
        <w:rPr>
          <w:rFonts w:ascii="Times New Roman" w:hAnsi="Times New Roman" w:cs="Times New Roman"/>
          <w:color w:val="000000" w:themeColor="text1"/>
          <w:sz w:val="24"/>
          <w:szCs w:val="24"/>
        </w:rPr>
        <w:t>BIUed</w:t>
      </w:r>
      <w:proofErr w:type="spellEnd"/>
      <w:r w:rsidR="004D4640" w:rsidRPr="00D935DC">
        <w:rPr>
          <w:rFonts w:ascii="Times New Roman" w:hAnsi="Times New Roman" w:cs="Times New Roman"/>
          <w:color w:val="000000" w:themeColor="text1"/>
          <w:sz w:val="24"/>
          <w:szCs w:val="24"/>
        </w:rPr>
        <w:t xml:space="preserve"> under No. 11.44C, or </w:t>
      </w:r>
      <w:proofErr w:type="spellStart"/>
      <w:r w:rsidR="004D4640" w:rsidRPr="00D935DC">
        <w:rPr>
          <w:rFonts w:ascii="Times New Roman" w:hAnsi="Times New Roman" w:cs="Times New Roman"/>
          <w:color w:val="000000" w:themeColor="text1"/>
          <w:sz w:val="24"/>
          <w:szCs w:val="24"/>
        </w:rPr>
        <w:t>BBIUed</w:t>
      </w:r>
      <w:proofErr w:type="spellEnd"/>
      <w:r w:rsidR="004D4640" w:rsidRPr="00D935DC">
        <w:rPr>
          <w:rFonts w:ascii="Times New Roman" w:hAnsi="Times New Roman" w:cs="Times New Roman"/>
          <w:color w:val="000000" w:themeColor="text1"/>
          <w:sz w:val="24"/>
          <w:szCs w:val="24"/>
        </w:rPr>
        <w:t xml:space="preserve"> under No. 11.49.2:</w:t>
      </w:r>
    </w:p>
    <w:p w14:paraId="14DD0F12" w14:textId="7A18381A" w:rsidR="004D4640" w:rsidRPr="00D935DC" w:rsidRDefault="004D4640" w:rsidP="004D4640">
      <w:pPr>
        <w:pStyle w:val="enumlev1"/>
        <w:rPr>
          <w:szCs w:val="24"/>
        </w:rPr>
      </w:pPr>
      <w:r w:rsidRPr="00D935DC">
        <w:rPr>
          <w:i/>
          <w:iCs/>
          <w:szCs w:val="24"/>
        </w:rPr>
        <w:t>a)</w:t>
      </w:r>
      <w:r w:rsidRPr="00D935DC">
        <w:rPr>
          <w:szCs w:val="24"/>
        </w:rPr>
        <w:tab/>
        <w:t xml:space="preserve">the maximum </w:t>
      </w:r>
      <w:r w:rsidRPr="00D935DC">
        <w:rPr>
          <w:spacing w:val="-4"/>
          <w:szCs w:val="24"/>
        </w:rPr>
        <w:t xml:space="preserve">difference between the observed distance to the apogee or perigee of the space station </w:t>
      </w:r>
      <w:r w:rsidRPr="00D935DC">
        <w:rPr>
          <w:szCs w:val="24"/>
        </w:rPr>
        <w:t>and the distances to the apogee or perigee of a space station previously declared under this Resolution is</w:t>
      </w:r>
      <w:r w:rsidRPr="00D935DC">
        <w:rPr>
          <w:color w:val="000000"/>
          <w:szCs w:val="24"/>
        </w:rPr>
        <w:t xml:space="preserve"> </w:t>
      </w:r>
      <w:r w:rsidRPr="00D935DC">
        <w:rPr>
          <w:color w:val="000000"/>
          <w:szCs w:val="24"/>
          <w:highlight w:val="yellow"/>
        </w:rPr>
        <w:t>[</w:t>
      </w:r>
      <w:r w:rsidRPr="00D935DC">
        <w:rPr>
          <w:color w:val="000000" w:themeColor="text1"/>
          <w:szCs w:val="24"/>
          <w:highlight w:val="yellow"/>
        </w:rPr>
        <w:t>20</w:t>
      </w:r>
      <w:r w:rsidR="00107ABB">
        <w:rPr>
          <w:color w:val="000000" w:themeColor="text1"/>
          <w:szCs w:val="24"/>
          <w:highlight w:val="yellow"/>
        </w:rPr>
        <w:t>/TBD</w:t>
      </w:r>
      <w:r w:rsidRPr="00D935DC">
        <w:rPr>
          <w:color w:val="000000"/>
          <w:szCs w:val="24"/>
          <w:highlight w:val="yellow"/>
        </w:rPr>
        <w:t>]</w:t>
      </w:r>
      <w:r w:rsidRPr="00D935DC">
        <w:rPr>
          <w:color w:val="000000"/>
          <w:szCs w:val="24"/>
        </w:rPr>
        <w:t> </w:t>
      </w:r>
      <w:proofErr w:type="gramStart"/>
      <w:r w:rsidRPr="00D935DC">
        <w:rPr>
          <w:color w:val="000000"/>
          <w:szCs w:val="24"/>
        </w:rPr>
        <w:t>km</w:t>
      </w:r>
      <w:r w:rsidRPr="00D935DC">
        <w:rPr>
          <w:szCs w:val="24"/>
        </w:rPr>
        <w:t>;</w:t>
      </w:r>
      <w:proofErr w:type="gramEnd"/>
    </w:p>
    <w:p w14:paraId="7F97E334" w14:textId="4007313D" w:rsidR="004D4640" w:rsidRPr="00D935DC" w:rsidRDefault="004D4640" w:rsidP="004D4640">
      <w:pPr>
        <w:pStyle w:val="enumlev1"/>
        <w:rPr>
          <w:szCs w:val="24"/>
        </w:rPr>
      </w:pPr>
      <w:r w:rsidRPr="00D935DC">
        <w:rPr>
          <w:i/>
          <w:iCs/>
          <w:szCs w:val="24"/>
        </w:rPr>
        <w:t>b)</w:t>
      </w:r>
      <w:r w:rsidRPr="00D935DC">
        <w:rPr>
          <w:szCs w:val="24"/>
        </w:rPr>
        <w:tab/>
        <w:t xml:space="preserve">the </w:t>
      </w:r>
      <w:r w:rsidRPr="00D935DC">
        <w:rPr>
          <w:color w:val="000000" w:themeColor="text1"/>
          <w:szCs w:val="24"/>
        </w:rPr>
        <w:t xml:space="preserve">maximum difference between the observed angle of inclination of the orbital plane of the space station and the angle of inclination of the orbital plane of a space station </w:t>
      </w:r>
      <w:r w:rsidRPr="00D935DC">
        <w:rPr>
          <w:szCs w:val="24"/>
        </w:rPr>
        <w:t xml:space="preserve">previously declared under of this Resolution </w:t>
      </w:r>
      <w:r w:rsidRPr="00D935DC">
        <w:rPr>
          <w:color w:val="000000" w:themeColor="text1"/>
          <w:szCs w:val="24"/>
        </w:rPr>
        <w:t xml:space="preserve">is </w:t>
      </w:r>
      <w:r w:rsidRPr="00D935DC">
        <w:rPr>
          <w:color w:val="000000" w:themeColor="text1"/>
          <w:szCs w:val="24"/>
          <w:highlight w:val="yellow"/>
        </w:rPr>
        <w:t>[2]</w:t>
      </w:r>
      <w:r w:rsidRPr="00D935DC">
        <w:rPr>
          <w:color w:val="000000" w:themeColor="text1"/>
          <w:szCs w:val="24"/>
        </w:rPr>
        <w:t> </w:t>
      </w:r>
      <w:proofErr w:type="gramStart"/>
      <w:r w:rsidRPr="00D935DC">
        <w:rPr>
          <w:color w:val="000000" w:themeColor="text1"/>
          <w:szCs w:val="24"/>
        </w:rPr>
        <w:t>degrees</w:t>
      </w:r>
      <w:r w:rsidRPr="00D935DC">
        <w:rPr>
          <w:szCs w:val="24"/>
        </w:rPr>
        <w:t>;</w:t>
      </w:r>
      <w:proofErr w:type="gramEnd"/>
    </w:p>
    <w:p w14:paraId="00F42E8A" w14:textId="77777777" w:rsidR="004D4640" w:rsidRPr="00D935DC" w:rsidRDefault="004D4640" w:rsidP="004D4640">
      <w:pPr>
        <w:tabs>
          <w:tab w:val="left" w:pos="0"/>
          <w:tab w:val="left" w:pos="270"/>
        </w:tabs>
        <w:rPr>
          <w:rFonts w:ascii="Times New Roman" w:hAnsi="Times New Roman" w:cs="Times New Roman"/>
          <w:color w:val="000000" w:themeColor="text1"/>
          <w:sz w:val="24"/>
          <w:szCs w:val="24"/>
        </w:rPr>
      </w:pPr>
    </w:p>
    <w:p w14:paraId="32AA264C" w14:textId="3F46D828" w:rsidR="004D4640" w:rsidRPr="00D935DC" w:rsidRDefault="004D4640" w:rsidP="004D4640">
      <w:pPr>
        <w:rPr>
          <w:rFonts w:ascii="Times New Roman" w:hAnsi="Times New Roman" w:cs="Times New Roman"/>
          <w:noProof/>
          <w:sz w:val="24"/>
          <w:szCs w:val="24"/>
        </w:rPr>
      </w:pPr>
      <w:r w:rsidRPr="00D935DC">
        <w:rPr>
          <w:rFonts w:ascii="Times New Roman" w:hAnsi="Times New Roman" w:cs="Times New Roman"/>
          <w:sz w:val="24"/>
          <w:szCs w:val="24"/>
        </w:rPr>
        <w:t xml:space="preserve">If tolerances are exceeded for </w:t>
      </w:r>
      <w:r w:rsidR="00107ABB">
        <w:rPr>
          <w:rFonts w:ascii="Times New Roman" w:hAnsi="Times New Roman" w:cs="Times New Roman"/>
          <w:sz w:val="24"/>
          <w:szCs w:val="24"/>
        </w:rPr>
        <w:t xml:space="preserve">more than </w:t>
      </w:r>
      <w:r w:rsidRPr="00D935DC">
        <w:rPr>
          <w:rFonts w:ascii="Times New Roman" w:hAnsi="Times New Roman" w:cs="Times New Roman"/>
          <w:sz w:val="24"/>
          <w:szCs w:val="24"/>
        </w:rPr>
        <w:t xml:space="preserve">60 </w:t>
      </w:r>
      <w:r w:rsidR="00107ABB">
        <w:rPr>
          <w:rFonts w:ascii="Times New Roman" w:hAnsi="Times New Roman" w:cs="Times New Roman"/>
          <w:sz w:val="24"/>
          <w:szCs w:val="24"/>
        </w:rPr>
        <w:t xml:space="preserve">consecutive </w:t>
      </w:r>
      <w:r w:rsidRPr="00D935DC">
        <w:rPr>
          <w:rFonts w:ascii="Times New Roman" w:hAnsi="Times New Roman" w:cs="Times New Roman"/>
          <w:sz w:val="24"/>
          <w:szCs w:val="24"/>
        </w:rPr>
        <w:t>days,</w:t>
      </w:r>
      <w:r w:rsidRPr="00D935DC">
        <w:rPr>
          <w:rFonts w:ascii="Times New Roman" w:hAnsi="Times New Roman" w:cs="Times New Roman"/>
          <w:noProof/>
          <w:sz w:val="24"/>
          <w:szCs w:val="24"/>
        </w:rPr>
        <w:t xml:space="preserve"> notifying adm has to submit </w:t>
      </w:r>
      <w:r w:rsidRPr="00D935DC">
        <w:rPr>
          <w:rFonts w:ascii="Times New Roman" w:eastAsia="Calibri" w:hAnsi="Times New Roman" w:cs="Times New Roman"/>
          <w:sz w:val="24"/>
          <w:szCs w:val="24"/>
        </w:rPr>
        <w:t>modifications to the characteristics of the notified or recorded frequency assignments reflecting the revised parameters</w:t>
      </w:r>
      <w:r w:rsidRPr="00D935DC">
        <w:rPr>
          <w:rFonts w:ascii="Times New Roman" w:hAnsi="Times New Roman" w:cs="Times New Roman"/>
          <w:noProof/>
          <w:sz w:val="24"/>
          <w:szCs w:val="24"/>
        </w:rPr>
        <w:t>.</w:t>
      </w:r>
    </w:p>
    <w:p w14:paraId="448BF3FF" w14:textId="596B325A" w:rsidR="004D4640" w:rsidRDefault="004D4640" w:rsidP="004D4640">
      <w:pPr>
        <w:rPr>
          <w:rFonts w:ascii="Times New Roman" w:hAnsi="Times New Roman" w:cs="Times New Roman"/>
          <w:noProof/>
          <w:sz w:val="24"/>
          <w:szCs w:val="24"/>
        </w:rPr>
      </w:pPr>
      <w:r w:rsidRPr="00D935DC">
        <w:rPr>
          <w:rFonts w:ascii="Times New Roman" w:hAnsi="Times New Roman" w:cs="Times New Roman"/>
          <w:noProof/>
          <w:sz w:val="24"/>
          <w:szCs w:val="24"/>
        </w:rPr>
        <w:t xml:space="preserve">If the notifying administration has informed the Bureau before the end of the 60-day period that it is temporarily stopping use of the frequency assignments, it may, within </w:t>
      </w:r>
      <w:r w:rsidRPr="00D935DC">
        <w:rPr>
          <w:rFonts w:ascii="Times New Roman" w:hAnsi="Times New Roman" w:cs="Times New Roman"/>
          <w:noProof/>
          <w:sz w:val="24"/>
          <w:szCs w:val="24"/>
          <w:highlight w:val="yellow"/>
        </w:rPr>
        <w:t>[1-3]</w:t>
      </w:r>
      <w:r w:rsidRPr="00D935DC">
        <w:rPr>
          <w:rFonts w:ascii="Times New Roman" w:hAnsi="Times New Roman" w:cs="Times New Roman"/>
          <w:noProof/>
          <w:sz w:val="24"/>
          <w:szCs w:val="24"/>
        </w:rPr>
        <w:t xml:space="preserve"> years after the initiation of the stoppage, inform the Bureau of the resumption of use subject to the condition that the space stations with these frequency assignments cannot be counted toward any milestone submission under Resolution </w:t>
      </w:r>
      <w:r w:rsidRPr="00D935DC">
        <w:rPr>
          <w:rFonts w:ascii="Times New Roman" w:hAnsi="Times New Roman" w:cs="Times New Roman"/>
          <w:b/>
          <w:bCs/>
          <w:noProof/>
          <w:sz w:val="24"/>
          <w:szCs w:val="24"/>
        </w:rPr>
        <w:t>35 (Rev.WRC-23)</w:t>
      </w:r>
      <w:r w:rsidRPr="00D935DC">
        <w:rPr>
          <w:rFonts w:ascii="Times New Roman" w:hAnsi="Times New Roman" w:cs="Times New Roman"/>
          <w:noProof/>
          <w:sz w:val="24"/>
          <w:szCs w:val="24"/>
        </w:rPr>
        <w:t xml:space="preserve"> prior to such resumption</w:t>
      </w:r>
    </w:p>
    <w:p w14:paraId="00778F60" w14:textId="77777777" w:rsidR="00D935DC" w:rsidRPr="00D935DC" w:rsidRDefault="00D935DC" w:rsidP="004D4640">
      <w:pPr>
        <w:rPr>
          <w:rFonts w:ascii="Times New Roman" w:hAnsi="Times New Roman" w:cs="Times New Roman"/>
          <w:noProof/>
          <w:sz w:val="24"/>
          <w:szCs w:val="24"/>
        </w:rPr>
      </w:pPr>
    </w:p>
    <w:p w14:paraId="481C606E" w14:textId="0B117312" w:rsidR="004D4640" w:rsidRPr="00D935DC" w:rsidRDefault="004D4640" w:rsidP="004D4640">
      <w:pPr>
        <w:rPr>
          <w:rFonts w:ascii="Times New Roman" w:hAnsi="Times New Roman" w:cs="Times New Roman"/>
          <w:noProof/>
          <w:sz w:val="24"/>
          <w:szCs w:val="24"/>
        </w:rPr>
      </w:pPr>
      <w:r w:rsidRPr="00D935DC">
        <w:rPr>
          <w:rFonts w:ascii="Times New Roman" w:hAnsi="Times New Roman" w:cs="Times New Roman"/>
          <w:noProof/>
          <w:sz w:val="24"/>
          <w:szCs w:val="24"/>
        </w:rPr>
        <w:t xml:space="preserve">For the Scenarios 1 and 2 above, </w:t>
      </w:r>
      <w:r w:rsidRPr="00D935DC">
        <w:rPr>
          <w:rFonts w:ascii="Times New Roman" w:hAnsi="Times New Roman" w:cs="Times New Roman"/>
          <w:sz w:val="24"/>
          <w:szCs w:val="24"/>
        </w:rPr>
        <w:t xml:space="preserve">the notifying administration may submit a modification to its notification information to align with the </w:t>
      </w:r>
      <w:proofErr w:type="gramStart"/>
      <w:r w:rsidRPr="00D935DC">
        <w:rPr>
          <w:rFonts w:ascii="Times New Roman" w:hAnsi="Times New Roman" w:cs="Times New Roman"/>
          <w:sz w:val="24"/>
          <w:szCs w:val="24"/>
        </w:rPr>
        <w:t>fully-deployed</w:t>
      </w:r>
      <w:proofErr w:type="gramEnd"/>
      <w:r w:rsidRPr="00D935DC">
        <w:rPr>
          <w:rFonts w:ascii="Times New Roman" w:hAnsi="Times New Roman" w:cs="Times New Roman"/>
          <w:sz w:val="24"/>
          <w:szCs w:val="24"/>
        </w:rPr>
        <w:t xml:space="preserve"> system</w:t>
      </w:r>
      <w:r w:rsidR="003968F9">
        <w:rPr>
          <w:rFonts w:ascii="Times New Roman" w:hAnsi="Times New Roman" w:cs="Times New Roman"/>
          <w:sz w:val="24"/>
          <w:szCs w:val="24"/>
        </w:rPr>
        <w:t xml:space="preserve"> at Milestone 3</w:t>
      </w:r>
      <w:r w:rsidRPr="00D935DC">
        <w:rPr>
          <w:rFonts w:ascii="Times New Roman" w:hAnsi="Times New Roman" w:cs="Times New Roman"/>
          <w:sz w:val="24"/>
          <w:szCs w:val="24"/>
        </w:rPr>
        <w:t>:</w:t>
      </w:r>
    </w:p>
    <w:p w14:paraId="03AC3594" w14:textId="77777777" w:rsidR="004D4640" w:rsidRPr="00D935DC" w:rsidRDefault="004D4640" w:rsidP="004D4640">
      <w:pPr>
        <w:pStyle w:val="enumlev1"/>
        <w:numPr>
          <w:ilvl w:val="0"/>
          <w:numId w:val="1"/>
        </w:numPr>
        <w:rPr>
          <w:rFonts w:eastAsia="Calibri"/>
          <w:szCs w:val="24"/>
        </w:rPr>
      </w:pPr>
      <w:r w:rsidRPr="00D935DC">
        <w:rPr>
          <w:rFonts w:eastAsia="Calibri"/>
          <w:szCs w:val="24"/>
        </w:rPr>
        <w:t xml:space="preserve">The BR shall promptly make this information available “as received” on the ITU </w:t>
      </w:r>
      <w:proofErr w:type="gramStart"/>
      <w:r w:rsidRPr="00D935DC">
        <w:rPr>
          <w:rFonts w:eastAsia="Calibri"/>
          <w:szCs w:val="24"/>
        </w:rPr>
        <w:t>website;</w:t>
      </w:r>
      <w:proofErr w:type="gramEnd"/>
    </w:p>
    <w:p w14:paraId="00902B89" w14:textId="7C965957" w:rsidR="004D4640" w:rsidRPr="00D935DC" w:rsidRDefault="004D4640" w:rsidP="004D4640">
      <w:pPr>
        <w:pStyle w:val="enumlev1"/>
        <w:numPr>
          <w:ilvl w:val="0"/>
          <w:numId w:val="1"/>
        </w:numPr>
        <w:rPr>
          <w:rFonts w:eastAsia="Calibri"/>
          <w:szCs w:val="24"/>
        </w:rPr>
      </w:pPr>
      <w:r w:rsidRPr="00D935DC">
        <w:rPr>
          <w:rFonts w:eastAsia="SimSun"/>
          <w:szCs w:val="24"/>
          <w:lang w:eastAsia="ar-SA"/>
        </w:rPr>
        <w:t xml:space="preserve">BR </w:t>
      </w:r>
      <w:r w:rsidRPr="00D935DC">
        <w:rPr>
          <w:szCs w:val="24"/>
        </w:rPr>
        <w:t>shall</w:t>
      </w:r>
      <w:r w:rsidRPr="00D935DC">
        <w:rPr>
          <w:rFonts w:eastAsia="SimSun"/>
          <w:szCs w:val="24"/>
          <w:lang w:eastAsia="ar-SA"/>
        </w:rPr>
        <w:t xml:space="preserve"> </w:t>
      </w:r>
      <w:r w:rsidRPr="00D935DC">
        <w:rPr>
          <w:rFonts w:eastAsia="SimSun"/>
          <w:szCs w:val="24"/>
        </w:rPr>
        <w:t>conduct an examination for compliance with Nos. </w:t>
      </w:r>
      <w:r w:rsidRPr="00D935DC">
        <w:rPr>
          <w:rStyle w:val="Artref"/>
          <w:rFonts w:eastAsia="SimSun"/>
          <w:b/>
          <w:szCs w:val="24"/>
        </w:rPr>
        <w:t>11.43A</w:t>
      </w:r>
      <w:r w:rsidR="003968F9" w:rsidRPr="003D770A">
        <w:rPr>
          <w:rStyle w:val="Artref"/>
          <w:rFonts w:eastAsia="SimSun"/>
          <w:bCs/>
          <w:szCs w:val="24"/>
        </w:rPr>
        <w:t xml:space="preserve"> and</w:t>
      </w:r>
      <w:r w:rsidR="003968F9">
        <w:rPr>
          <w:rFonts w:eastAsia="SimSun"/>
          <w:b/>
          <w:szCs w:val="24"/>
        </w:rPr>
        <w:t xml:space="preserve"> </w:t>
      </w:r>
      <w:r w:rsidRPr="00D935DC">
        <w:rPr>
          <w:rStyle w:val="Artref"/>
          <w:rFonts w:eastAsia="SimSun"/>
          <w:b/>
          <w:szCs w:val="24"/>
        </w:rPr>
        <w:t>11.43B</w:t>
      </w:r>
      <w:r w:rsidRPr="00D935DC">
        <w:rPr>
          <w:rFonts w:eastAsia="SimSun"/>
          <w:szCs w:val="24"/>
        </w:rPr>
        <w:t xml:space="preserve"> </w:t>
      </w:r>
      <w:r w:rsidR="003968F9">
        <w:rPr>
          <w:rFonts w:eastAsia="SimSun"/>
          <w:szCs w:val="24"/>
        </w:rPr>
        <w:t>is deactivated</w:t>
      </w:r>
      <w:r w:rsidRPr="00D935DC">
        <w:rPr>
          <w:rFonts w:eastAsia="SimSun"/>
          <w:szCs w:val="24"/>
        </w:rPr>
        <w:t xml:space="preserve"> and </w:t>
      </w:r>
      <w:r w:rsidRPr="00D935DC">
        <w:rPr>
          <w:rFonts w:eastAsia="Calibri"/>
          <w:szCs w:val="24"/>
        </w:rPr>
        <w:t xml:space="preserve">shall publish the </w:t>
      </w:r>
      <w:r w:rsidR="003968F9">
        <w:rPr>
          <w:rFonts w:eastAsia="Calibri"/>
          <w:szCs w:val="24"/>
        </w:rPr>
        <w:t>new Notification</w:t>
      </w:r>
    </w:p>
    <w:p w14:paraId="5CA47FFF" w14:textId="77777777" w:rsidR="004D4640" w:rsidRPr="00D935DC" w:rsidRDefault="004D4640" w:rsidP="004D4640">
      <w:pPr>
        <w:tabs>
          <w:tab w:val="left" w:pos="0"/>
          <w:tab w:val="left" w:pos="270"/>
        </w:tabs>
        <w:rPr>
          <w:rFonts w:ascii="Times New Roman" w:hAnsi="Times New Roman" w:cs="Times New Roman"/>
          <w:sz w:val="24"/>
          <w:szCs w:val="24"/>
        </w:rPr>
      </w:pPr>
    </w:p>
    <w:p w14:paraId="2DCF3B6B" w14:textId="05C3FFD7" w:rsidR="004D4640" w:rsidRPr="00D935DC" w:rsidRDefault="004D4640" w:rsidP="004D4640">
      <w:pPr>
        <w:rPr>
          <w:rFonts w:ascii="Times New Roman" w:hAnsi="Times New Roman" w:cs="Times New Roman"/>
          <w:spacing w:val="-2"/>
          <w:sz w:val="24"/>
          <w:szCs w:val="24"/>
        </w:rPr>
      </w:pPr>
      <w:r w:rsidRPr="00D935DC">
        <w:rPr>
          <w:rFonts w:ascii="Times New Roman" w:hAnsi="Times New Roman" w:cs="Times New Roman"/>
          <w:spacing w:val="-2"/>
          <w:sz w:val="24"/>
          <w:szCs w:val="24"/>
        </w:rPr>
        <w:t xml:space="preserve">If a notifying </w:t>
      </w:r>
      <w:r w:rsidRPr="00D935DC">
        <w:rPr>
          <w:rFonts w:ascii="Times New Roman" w:hAnsi="Times New Roman" w:cs="Times New Roman"/>
          <w:sz w:val="24"/>
          <w:szCs w:val="24"/>
        </w:rPr>
        <w:t>administration</w:t>
      </w:r>
      <w:r w:rsidRPr="00D935DC">
        <w:rPr>
          <w:rFonts w:ascii="Times New Roman" w:hAnsi="Times New Roman" w:cs="Times New Roman"/>
          <w:spacing w:val="-2"/>
          <w:sz w:val="24"/>
          <w:szCs w:val="24"/>
        </w:rPr>
        <w:t xml:space="preserve"> fails to provide the required information under </w:t>
      </w:r>
      <w:r w:rsidRPr="00D935DC">
        <w:rPr>
          <w:rFonts w:ascii="Times New Roman" w:hAnsi="Times New Roman" w:cs="Times New Roman"/>
          <w:i/>
          <w:spacing w:val="-2"/>
          <w:sz w:val="24"/>
          <w:szCs w:val="24"/>
        </w:rPr>
        <w:t>this Resolution as</w:t>
      </w:r>
      <w:r w:rsidRPr="00D935DC">
        <w:rPr>
          <w:rFonts w:ascii="Times New Roman" w:hAnsi="Times New Roman" w:cs="Times New Roman"/>
          <w:spacing w:val="-2"/>
          <w:sz w:val="24"/>
          <w:szCs w:val="24"/>
        </w:rPr>
        <w:t xml:space="preserve"> appropriate, following the reminders given, the Bureau shall </w:t>
      </w:r>
      <w:r w:rsidRPr="00D935DC">
        <w:rPr>
          <w:rFonts w:ascii="Times New Roman" w:eastAsia="Calibri" w:hAnsi="Times New Roman" w:cs="Times New Roman"/>
          <w:sz w:val="24"/>
          <w:szCs w:val="24"/>
        </w:rPr>
        <w:t>inform</w:t>
      </w:r>
      <w:r w:rsidRPr="00D935DC">
        <w:rPr>
          <w:rFonts w:ascii="Times New Roman" w:hAnsi="Times New Roman" w:cs="Times New Roman"/>
          <w:sz w:val="24"/>
          <w:szCs w:val="24"/>
        </w:rPr>
        <w:t xml:space="preserve"> the Radio Regulations Board (RRB), at the RRB’s next scheduled meeting, that the Bureau intends to discontinue taking the entry in the Master Register into account when conducting its examinations. </w:t>
      </w:r>
    </w:p>
    <w:bookmarkStart w:id="1" w:name="_MON_1763200264"/>
    <w:bookmarkEnd w:id="1"/>
    <w:p w14:paraId="4E408667" w14:textId="27AD605F" w:rsidR="003410A9" w:rsidRPr="00D935DC" w:rsidRDefault="0075067C">
      <w:pPr>
        <w:rPr>
          <w:rFonts w:ascii="Times New Roman" w:hAnsi="Times New Roman" w:cs="Times New Roman"/>
          <w:sz w:val="24"/>
          <w:szCs w:val="24"/>
        </w:rPr>
      </w:pPr>
      <w:r>
        <w:rPr>
          <w:rFonts w:ascii="Times New Roman" w:hAnsi="Times New Roman" w:cs="Times New Roman"/>
          <w:sz w:val="24"/>
          <w:szCs w:val="24"/>
        </w:rPr>
        <w:object w:dxaOrig="1501" w:dyaOrig="980" w14:anchorId="4156DF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7" o:title=""/>
          </v:shape>
          <o:OLEObject Type="Embed" ProgID="Word.Document.12" ShapeID="_x0000_i1025" DrawAspect="Icon" ObjectID="_1763200372" r:id="rId8">
            <o:FieldCodes>\s</o:FieldCodes>
          </o:OLEObject>
        </w:object>
      </w:r>
    </w:p>
    <w:sectPr w:rsidR="003410A9" w:rsidRPr="00D935DC">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F7DB5" w14:textId="77777777" w:rsidR="00DC0600" w:rsidRDefault="00DC0600" w:rsidP="004D4640">
      <w:pPr>
        <w:spacing w:after="0" w:line="240" w:lineRule="auto"/>
      </w:pPr>
      <w:r>
        <w:separator/>
      </w:r>
    </w:p>
  </w:endnote>
  <w:endnote w:type="continuationSeparator" w:id="0">
    <w:p w14:paraId="7592DE03" w14:textId="77777777" w:rsidR="00DC0600" w:rsidRDefault="00DC0600" w:rsidP="004D4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960E8" w14:textId="77777777" w:rsidR="00DC0600" w:rsidRDefault="00DC0600" w:rsidP="004D4640">
      <w:pPr>
        <w:spacing w:after="0" w:line="240" w:lineRule="auto"/>
      </w:pPr>
      <w:r>
        <w:separator/>
      </w:r>
    </w:p>
  </w:footnote>
  <w:footnote w:type="continuationSeparator" w:id="0">
    <w:p w14:paraId="16785C16" w14:textId="77777777" w:rsidR="00DC0600" w:rsidRDefault="00DC0600" w:rsidP="004D46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47C4C"/>
    <w:multiLevelType w:val="hybridMultilevel"/>
    <w:tmpl w:val="CF7EAA3E"/>
    <w:lvl w:ilvl="0" w:tplc="945ADFFA">
      <w:start w:val="1"/>
      <w:numFmt w:val="bullet"/>
      <w:lvlText w:val="-"/>
      <w:lvlJc w:val="left"/>
      <w:pPr>
        <w:ind w:left="720" w:hanging="360"/>
      </w:pPr>
      <w:rPr>
        <w:rFonts w:ascii="Calibri" w:hAnsi="Calibri" w:hint="default"/>
      </w:rPr>
    </w:lvl>
    <w:lvl w:ilvl="1" w:tplc="945ADFFA">
      <w:start w:val="1"/>
      <w:numFmt w:val="bullet"/>
      <w:lvlText w:val="-"/>
      <w:lvlJc w:val="left"/>
      <w:pPr>
        <w:ind w:left="1440" w:hanging="360"/>
      </w:pPr>
      <w:rPr>
        <w:rFonts w:ascii="Calibri" w:hAnsi="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9647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40"/>
    <w:rsid w:val="00071896"/>
    <w:rsid w:val="00107ABB"/>
    <w:rsid w:val="003410A9"/>
    <w:rsid w:val="003968F9"/>
    <w:rsid w:val="003D770A"/>
    <w:rsid w:val="004D4640"/>
    <w:rsid w:val="0075067C"/>
    <w:rsid w:val="00D935DC"/>
    <w:rsid w:val="00DC0600"/>
    <w:rsid w:val="00FD5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55B1"/>
  <w15:chartTrackingRefBased/>
  <w15:docId w15:val="{9A2D1812-928D-435E-9451-E76F14CF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640"/>
    <w:pPr>
      <w:widowControl w:val="0"/>
      <w:wordWrap w:val="0"/>
      <w:autoSpaceDE w:val="0"/>
      <w:autoSpaceDN w:val="0"/>
      <w:jc w:val="both"/>
    </w:pPr>
    <w:rPr>
      <w:rFonts w:eastAsiaTheme="minorEastAsia"/>
      <w:kern w:val="2"/>
      <w:sz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640"/>
    <w:pPr>
      <w:ind w:leftChars="400" w:left="800"/>
    </w:pPr>
  </w:style>
  <w:style w:type="paragraph" w:customStyle="1" w:styleId="enumlev1">
    <w:name w:val="enumlev1"/>
    <w:basedOn w:val="Normal"/>
    <w:link w:val="enumlev1Char"/>
    <w:qFormat/>
    <w:rsid w:val="004D4640"/>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pPr>
    <w:rPr>
      <w:rFonts w:ascii="Times New Roman" w:eastAsia="Times New Roman" w:hAnsi="Times New Roman" w:cs="Times New Roman"/>
      <w:kern w:val="0"/>
      <w:sz w:val="24"/>
      <w:szCs w:val="20"/>
      <w:lang w:val="en-GB" w:eastAsia="en-US"/>
    </w:rPr>
  </w:style>
  <w:style w:type="character" w:customStyle="1" w:styleId="enumlev1Char">
    <w:name w:val="enumlev1 Char"/>
    <w:basedOn w:val="DefaultParagraphFont"/>
    <w:link w:val="enumlev1"/>
    <w:qFormat/>
    <w:rsid w:val="004D4640"/>
    <w:rPr>
      <w:rFonts w:ascii="Times New Roman" w:eastAsia="Times New Roman" w:hAnsi="Times New Roman" w:cs="Times New Roman"/>
      <w:sz w:val="24"/>
      <w:szCs w:val="2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
    <w:basedOn w:val="DefaultParagraphFont"/>
    <w:qFormat/>
    <w:rsid w:val="004D4640"/>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DNV-FT,DNV"/>
    <w:basedOn w:val="Normal"/>
    <w:link w:val="FootnoteTextChar"/>
    <w:qFormat/>
    <w:rsid w:val="004D4640"/>
    <w:pPr>
      <w:keepLines/>
      <w:widowControl/>
      <w:tabs>
        <w:tab w:val="left" w:pos="255"/>
        <w:tab w:val="left" w:pos="1134"/>
        <w:tab w:val="left" w:pos="1871"/>
        <w:tab w:val="left" w:pos="2268"/>
      </w:tabs>
      <w:wordWrap/>
      <w:overflowPunct w:val="0"/>
      <w:adjustRightInd w:val="0"/>
      <w:spacing w:before="120" w:after="0" w:line="240" w:lineRule="auto"/>
      <w:jc w:val="left"/>
      <w:textAlignment w:val="baseline"/>
    </w:pPr>
    <w:rPr>
      <w:rFonts w:ascii="Times New Roman" w:eastAsia="Times New Roman" w:hAnsi="Times New Roman" w:cs="Times New Roman"/>
      <w:kern w:val="0"/>
      <w:sz w:val="24"/>
      <w:szCs w:val="20"/>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DNV-FT Char"/>
    <w:basedOn w:val="DefaultParagraphFont"/>
    <w:link w:val="FootnoteText"/>
    <w:qFormat/>
    <w:rsid w:val="004D4640"/>
    <w:rPr>
      <w:rFonts w:ascii="Times New Roman" w:eastAsia="Times New Roman" w:hAnsi="Times New Roman" w:cs="Times New Roman"/>
      <w:sz w:val="24"/>
      <w:szCs w:val="20"/>
    </w:rPr>
  </w:style>
  <w:style w:type="character" w:customStyle="1" w:styleId="Artref">
    <w:name w:val="Art_ref"/>
    <w:basedOn w:val="DefaultParagraphFont"/>
    <w:qFormat/>
    <w:rsid w:val="004D4640"/>
  </w:style>
  <w:style w:type="paragraph" w:styleId="Revision">
    <w:name w:val="Revision"/>
    <w:hidden/>
    <w:uiPriority w:val="99"/>
    <w:semiHidden/>
    <w:rsid w:val="003968F9"/>
    <w:pPr>
      <w:spacing w:after="0" w:line="240" w:lineRule="auto"/>
    </w:pPr>
    <w:rPr>
      <w:rFonts w:eastAsiaTheme="minorEastAsia"/>
      <w:kern w:val="2"/>
      <w:sz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4b4a4d2-f55e-4cb1-9d3d-d9e45016299a}" enabled="1" method="Standard" siteId="{88281ca8-e525-4a8d-b965-480a7ac2b970}" contentBits="0"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2</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 Ling Lee</dc:creator>
  <cp:keywords/>
  <dc:description/>
  <cp:lastModifiedBy>Ting Ling Lee</cp:lastModifiedBy>
  <cp:revision>3</cp:revision>
  <dcterms:created xsi:type="dcterms:W3CDTF">2023-12-04T05:56:00Z</dcterms:created>
  <dcterms:modified xsi:type="dcterms:W3CDTF">2023-12-04T09:06:00Z</dcterms:modified>
</cp:coreProperties>
</file>