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DA90C" w14:textId="5A97241D" w:rsidR="00AD3A85" w:rsidRDefault="00AD3A85" w:rsidP="00AD3A85">
      <w:pPr>
        <w:pStyle w:val="Heading1"/>
        <w:jc w:val="center"/>
        <w:rPr>
          <w:u w:val="single"/>
        </w:rPr>
      </w:pPr>
      <w:r w:rsidRPr="00AD3A85">
        <w:rPr>
          <w:u w:val="single"/>
        </w:rPr>
        <w:t>ID-10 –</w:t>
      </w:r>
      <w:r w:rsidR="00022F0D">
        <w:rPr>
          <w:u w:val="single"/>
        </w:rPr>
        <w:t xml:space="preserve"> </w:t>
      </w:r>
      <w:r w:rsidRPr="00AD3A85">
        <w:rPr>
          <w:u w:val="single"/>
        </w:rPr>
        <w:t>C</w:t>
      </w:r>
      <w:r w:rsidR="00022F0D">
        <w:rPr>
          <w:u w:val="single"/>
        </w:rPr>
        <w:t>-b</w:t>
      </w:r>
      <w:r w:rsidRPr="00AD3A85">
        <w:rPr>
          <w:u w:val="single"/>
        </w:rPr>
        <w:t>and</w:t>
      </w:r>
      <w:r w:rsidR="00022F0D">
        <w:rPr>
          <w:u w:val="single"/>
        </w:rPr>
        <w:t xml:space="preserve"> Inter-satellite Links</w:t>
      </w:r>
    </w:p>
    <w:p w14:paraId="17F8404D" w14:textId="4B150D46" w:rsidR="00E124F1" w:rsidRPr="00852BDE" w:rsidRDefault="00E124F1" w:rsidP="00852BDE"/>
    <w:p w14:paraId="4EAE6264" w14:textId="43428490" w:rsidR="004722D8" w:rsidRDefault="00852BDE" w:rsidP="00AB1900">
      <w:r w:rsidRPr="00583D2A">
        <w:t>1.XX</w:t>
      </w:r>
      <w:r w:rsidRPr="00583D2A">
        <w:tab/>
      </w:r>
      <w:r w:rsidRPr="00AB1900">
        <w:t>To consider, based on the results of ITU</w:t>
      </w:r>
      <w:r w:rsidRPr="00AB1900">
        <w:noBreakHyphen/>
        <w:t xml:space="preserve">R studies, to support </w:t>
      </w:r>
      <w:r w:rsidR="00A05774">
        <w:t>[</w:t>
      </w:r>
      <w:r w:rsidR="00E124F1" w:rsidRPr="00C8533A">
        <w:t>inter-satellite service</w:t>
      </w:r>
      <w:r w:rsidR="00A05774">
        <w:t xml:space="preserve"> / fixed-satellite service]</w:t>
      </w:r>
      <w:r w:rsidR="00E124F1" w:rsidRPr="00C8533A">
        <w:t xml:space="preserve"> allocations</w:t>
      </w:r>
      <w:r w:rsidRPr="00AB1900">
        <w:t xml:space="preserve"> in the frequency bands 3 700-4 200 MHz and 5 925-6 425 MHz, and associated regulatory provisions, to enable links between non-geostationary </w:t>
      </w:r>
      <w:r w:rsidR="008A0675">
        <w:t xml:space="preserve">orbit </w:t>
      </w:r>
      <w:r w:rsidRPr="00AB1900">
        <w:t xml:space="preserve">satellites and geostationary </w:t>
      </w:r>
      <w:r w:rsidR="008A0675">
        <w:t xml:space="preserve">orbit </w:t>
      </w:r>
      <w:r w:rsidRPr="00AB1900">
        <w:t xml:space="preserve">satellites </w:t>
      </w:r>
      <w:r w:rsidR="008A0675">
        <w:t>consistent</w:t>
      </w:r>
      <w:r w:rsidRPr="00AB1900">
        <w:t xml:space="preserve"> with Resolution </w:t>
      </w:r>
      <w:r w:rsidRPr="00AB1900">
        <w:rPr>
          <w:b/>
        </w:rPr>
        <w:t>[ID-10] (WRC</w:t>
      </w:r>
      <w:r w:rsidRPr="00AB1900">
        <w:rPr>
          <w:b/>
        </w:rPr>
        <w:noBreakHyphen/>
        <w:t>23</w:t>
      </w:r>
      <w:proofErr w:type="gramStart"/>
      <w:r w:rsidRPr="00AB1900">
        <w:rPr>
          <w:b/>
        </w:rPr>
        <w:t>)</w:t>
      </w:r>
      <w:r w:rsidRPr="00AB1900">
        <w:t>;</w:t>
      </w:r>
      <w:proofErr w:type="gramEnd"/>
    </w:p>
    <w:p w14:paraId="162F48B4" w14:textId="140F4AC6" w:rsidR="004722D8" w:rsidRPr="004722D8" w:rsidRDefault="004722D8" w:rsidP="001F14B0">
      <w:pPr>
        <w:pStyle w:val="ResNo"/>
      </w:pPr>
      <w:r w:rsidRPr="004722D8">
        <w:t>---------------------------------------------------------------------------------</w:t>
      </w:r>
    </w:p>
    <w:p w14:paraId="4A4AE10A" w14:textId="753C667A" w:rsidR="004525FD" w:rsidRPr="00C8533A" w:rsidRDefault="004525FD" w:rsidP="00C8533A">
      <w:pPr>
        <w:pStyle w:val="ResNo"/>
        <w:jc w:val="left"/>
        <w:rPr>
          <w:caps w:val="0"/>
          <w:sz w:val="24"/>
          <w:szCs w:val="24"/>
        </w:rPr>
      </w:pPr>
      <w:r w:rsidRPr="00C8533A">
        <w:rPr>
          <w:sz w:val="24"/>
          <w:szCs w:val="24"/>
        </w:rPr>
        <w:t>[</w:t>
      </w:r>
      <w:r w:rsidRPr="00AB1900">
        <w:rPr>
          <w:caps w:val="0"/>
          <w:sz w:val="24"/>
          <w:szCs w:val="24"/>
          <w:highlight w:val="yellow"/>
        </w:rPr>
        <w:t>Editor’s note:  Asterisked brackets do not indicate disagreement but instead flag areas that may require updating depending on related WRC-23 developments.</w:t>
      </w:r>
      <w:r w:rsidRPr="00C8533A">
        <w:rPr>
          <w:caps w:val="0"/>
          <w:sz w:val="24"/>
          <w:szCs w:val="24"/>
        </w:rPr>
        <w:t>]</w:t>
      </w:r>
    </w:p>
    <w:p w14:paraId="43AFB066" w14:textId="6A01C264" w:rsidR="004A3A84" w:rsidRPr="00583D2A" w:rsidRDefault="006B7A58" w:rsidP="001F14B0">
      <w:pPr>
        <w:pStyle w:val="ResNo"/>
      </w:pPr>
      <w:r w:rsidRPr="00583D2A">
        <w:t xml:space="preserve">Draft New Resolution </w:t>
      </w:r>
      <w:r w:rsidR="00F22612" w:rsidRPr="00583D2A">
        <w:t>[</w:t>
      </w:r>
      <w:r w:rsidR="005168BA">
        <w:t>A10-</w:t>
      </w:r>
      <w:r w:rsidR="00F22612" w:rsidRPr="00583D2A">
        <w:t>I</w:t>
      </w:r>
      <w:r w:rsidR="00084B4F" w:rsidRPr="00583D2A">
        <w:t>D-10</w:t>
      </w:r>
      <w:r w:rsidR="00F22612" w:rsidRPr="00583D2A">
        <w:t>]</w:t>
      </w:r>
      <w:r w:rsidR="00BD4494" w:rsidRPr="00583D2A">
        <w:t xml:space="preserve"> (WRC</w:t>
      </w:r>
      <w:r w:rsidR="00915D13" w:rsidRPr="00583D2A">
        <w:noBreakHyphen/>
      </w:r>
      <w:r w:rsidR="00BD4494" w:rsidRPr="00583D2A">
        <w:t>23)</w:t>
      </w:r>
    </w:p>
    <w:p w14:paraId="2FA9E624" w14:textId="0A57E39B" w:rsidR="00852BDE" w:rsidRPr="00583D2A" w:rsidRDefault="00852BDE" w:rsidP="00C8533A">
      <w:pPr>
        <w:pStyle w:val="Rectitle"/>
      </w:pPr>
      <w:r w:rsidRPr="00AB1900">
        <w:rPr>
          <w:b w:val="0"/>
        </w:rPr>
        <w:t xml:space="preserve">Study of technical and operational issues and regulatory provisions to support </w:t>
      </w:r>
      <w:r w:rsidR="00A05774">
        <w:rPr>
          <w:b w:val="0"/>
        </w:rPr>
        <w:t>[</w:t>
      </w:r>
      <w:r w:rsidR="00E124F1" w:rsidRPr="00C8533A">
        <w:rPr>
          <w:b w:val="0"/>
        </w:rPr>
        <w:t>inter-satellite service</w:t>
      </w:r>
      <w:r w:rsidR="00A05774">
        <w:rPr>
          <w:b w:val="0"/>
        </w:rPr>
        <w:t xml:space="preserve"> / fixed-satellite service]</w:t>
      </w:r>
      <w:r w:rsidRPr="00AB1900">
        <w:rPr>
          <w:b w:val="0"/>
        </w:rPr>
        <w:t xml:space="preserve"> transmissions in the frequency bands 3 700-4 200 MHz and 5 925-6 425 MHz for non-GSO space stations </w:t>
      </w:r>
      <w:r w:rsidRPr="00C8533A">
        <w:rPr>
          <w:b w:val="0"/>
        </w:rPr>
        <w:t>communicati</w:t>
      </w:r>
      <w:r w:rsidR="008A0675">
        <w:t>ng</w:t>
      </w:r>
      <w:r w:rsidRPr="00C8533A">
        <w:rPr>
          <w:b w:val="0"/>
        </w:rPr>
        <w:t xml:space="preserve"> with </w:t>
      </w:r>
      <w:r w:rsidRPr="00AB1900">
        <w:rPr>
          <w:b w:val="0"/>
        </w:rPr>
        <w:t xml:space="preserve">GSO </w:t>
      </w:r>
      <w:r w:rsidR="008A0675">
        <w:t>space stations</w:t>
      </w:r>
    </w:p>
    <w:p w14:paraId="2523A8A2" w14:textId="137AF3C7" w:rsidR="00F22612" w:rsidRPr="00583D2A" w:rsidRDefault="00F22612" w:rsidP="00F22612">
      <w:pPr>
        <w:pStyle w:val="Normalaftertitle"/>
      </w:pPr>
      <w:r w:rsidRPr="00583D2A">
        <w:t>The World Radiocommunication Conference (Dubai, 2023),</w:t>
      </w:r>
    </w:p>
    <w:p w14:paraId="25D1E42F" w14:textId="77777777" w:rsidR="00852BDE" w:rsidRPr="00AB1900" w:rsidRDefault="00852BDE" w:rsidP="00852BDE">
      <w:pPr>
        <w:pStyle w:val="Call"/>
      </w:pPr>
      <w:r w:rsidRPr="00AB1900">
        <w:t>considering</w:t>
      </w:r>
    </w:p>
    <w:p w14:paraId="002B94F4" w14:textId="0A8E4E5C" w:rsidR="00852BDE" w:rsidRPr="00AB1900" w:rsidRDefault="00852BDE" w:rsidP="00852BDE">
      <w:pPr>
        <w:rPr>
          <w:rFonts w:eastAsiaTheme="minorHAnsi"/>
        </w:rPr>
      </w:pPr>
      <w:r w:rsidRPr="00AB1900">
        <w:rPr>
          <w:rFonts w:eastAsiaTheme="minorHAnsi"/>
          <w:i/>
        </w:rPr>
        <w:t>a)</w:t>
      </w:r>
      <w:r w:rsidRPr="00AB1900">
        <w:rPr>
          <w:rFonts w:eastAsiaTheme="minorHAnsi"/>
          <w:i/>
        </w:rPr>
        <w:tab/>
      </w:r>
      <w:r w:rsidRPr="00AB1900">
        <w:rPr>
          <w:rFonts w:eastAsiaTheme="minorHAnsi"/>
        </w:rPr>
        <w:t>that many non-geostationary</w:t>
      </w:r>
      <w:r w:rsidR="00A02ED2">
        <w:rPr>
          <w:rFonts w:eastAsiaTheme="minorHAnsi"/>
        </w:rPr>
        <w:t xml:space="preserve"> </w:t>
      </w:r>
      <w:r w:rsidRPr="00AB1900">
        <w:rPr>
          <w:rFonts w:eastAsiaTheme="minorHAnsi"/>
        </w:rPr>
        <w:t xml:space="preserve">satellite orbit (non-GSO) satellites operate with limited and non-real-time connectivity to earth </w:t>
      </w:r>
      <w:proofErr w:type="gramStart"/>
      <w:r w:rsidRPr="00AB1900">
        <w:rPr>
          <w:rFonts w:eastAsiaTheme="minorHAnsi"/>
        </w:rPr>
        <w:t>stations;</w:t>
      </w:r>
      <w:proofErr w:type="gramEnd"/>
    </w:p>
    <w:p w14:paraId="22FDF8C2" w14:textId="6DB09DA5" w:rsidR="00852BDE" w:rsidRPr="00AB1900" w:rsidRDefault="00852BDE" w:rsidP="00852BDE">
      <w:pPr>
        <w:rPr>
          <w:rFonts w:eastAsiaTheme="minorHAnsi"/>
          <w:i/>
        </w:rPr>
      </w:pPr>
      <w:r w:rsidRPr="00AB1900">
        <w:rPr>
          <w:rFonts w:eastAsiaTheme="minorHAnsi"/>
          <w:i/>
        </w:rPr>
        <w:t>b)</w:t>
      </w:r>
      <w:r w:rsidRPr="00AB1900">
        <w:rPr>
          <w:rFonts w:eastAsiaTheme="minorHAnsi"/>
          <w:i/>
        </w:rPr>
        <w:tab/>
      </w:r>
      <w:r w:rsidRPr="00AB1900">
        <w:rPr>
          <w:rFonts w:eastAsiaTheme="minorHAnsi"/>
        </w:rPr>
        <w:t xml:space="preserve">that </w:t>
      </w:r>
      <w:r w:rsidR="00A05774">
        <w:rPr>
          <w:rFonts w:eastAsiaTheme="minorHAnsi"/>
        </w:rPr>
        <w:t>[</w:t>
      </w:r>
      <w:r w:rsidR="00F647E5">
        <w:rPr>
          <w:rFonts w:eastAsiaTheme="minorHAnsi"/>
        </w:rPr>
        <w:t>inter-satellite service (ISS)</w:t>
      </w:r>
      <w:r w:rsidRPr="00C8533A">
        <w:rPr>
          <w:rFonts w:eastAsiaTheme="minorHAnsi"/>
        </w:rPr>
        <w:t xml:space="preserve"> </w:t>
      </w:r>
      <w:r w:rsidR="00A05774">
        <w:rPr>
          <w:rFonts w:eastAsiaTheme="minorHAnsi"/>
        </w:rPr>
        <w:t>and/or</w:t>
      </w:r>
      <w:r w:rsidR="00C921C1">
        <w:rPr>
          <w:rFonts w:eastAsiaTheme="minorHAnsi"/>
        </w:rPr>
        <w:t xml:space="preserve"> fixed-satellite service (FSS)</w:t>
      </w:r>
      <w:r w:rsidR="00A05774">
        <w:rPr>
          <w:rFonts w:eastAsiaTheme="minorHAnsi"/>
        </w:rPr>
        <w:t>]</w:t>
      </w:r>
      <w:r w:rsidR="00C921C1">
        <w:rPr>
          <w:rFonts w:eastAsiaTheme="minorHAnsi"/>
        </w:rPr>
        <w:t xml:space="preserve"> </w:t>
      </w:r>
      <w:r w:rsidRPr="00C8533A">
        <w:rPr>
          <w:rFonts w:eastAsiaTheme="minorHAnsi"/>
        </w:rPr>
        <w:t>communication</w:t>
      </w:r>
      <w:r w:rsidR="00A02ED2">
        <w:rPr>
          <w:rFonts w:eastAsiaTheme="minorHAnsi"/>
        </w:rPr>
        <w:t>s</w:t>
      </w:r>
      <w:r w:rsidRPr="00AB1900">
        <w:rPr>
          <w:rFonts w:eastAsiaTheme="minorHAnsi"/>
        </w:rPr>
        <w:t xml:space="preserve"> between such non-GSO satellites and geostationary satellite orbit</w:t>
      </w:r>
      <w:r w:rsidR="00E124F1" w:rsidRPr="00AB1900">
        <w:rPr>
          <w:rFonts w:eastAsiaTheme="minorHAnsi"/>
        </w:rPr>
        <w:t xml:space="preserve"> </w:t>
      </w:r>
      <w:r w:rsidRPr="00AB1900">
        <w:rPr>
          <w:rFonts w:eastAsiaTheme="minorHAnsi"/>
        </w:rPr>
        <w:t>(GSO) satellites would enhance the efficiency of operations and that the effective reuse of some frequency bands allocated to the FSS</w:t>
      </w:r>
      <w:r w:rsidR="00A05774">
        <w:rPr>
          <w:rFonts w:eastAsiaTheme="minorHAnsi"/>
        </w:rPr>
        <w:t xml:space="preserve"> </w:t>
      </w:r>
      <w:r w:rsidRPr="00C8533A">
        <w:rPr>
          <w:rFonts w:eastAsiaTheme="minorHAnsi"/>
        </w:rPr>
        <w:t>for</w:t>
      </w:r>
      <w:r w:rsidRPr="00AB1900">
        <w:rPr>
          <w:rFonts w:eastAsiaTheme="minorHAnsi"/>
        </w:rPr>
        <w:t xml:space="preserve"> transmissions between</w:t>
      </w:r>
      <w:r w:rsidRPr="00C8533A">
        <w:rPr>
          <w:rFonts w:eastAsiaTheme="minorHAnsi"/>
        </w:rPr>
        <w:t xml:space="preserve"> </w:t>
      </w:r>
      <w:r w:rsidR="00A02ED2">
        <w:rPr>
          <w:rFonts w:eastAsiaTheme="minorHAnsi"/>
        </w:rPr>
        <w:t>such</w:t>
      </w:r>
      <w:r w:rsidR="00A02ED2" w:rsidRPr="00AB1900">
        <w:rPr>
          <w:rFonts w:eastAsiaTheme="minorHAnsi"/>
        </w:rPr>
        <w:t xml:space="preserve"> </w:t>
      </w:r>
      <w:r w:rsidRPr="00AB1900">
        <w:rPr>
          <w:rFonts w:eastAsiaTheme="minorHAnsi"/>
        </w:rPr>
        <w:t xml:space="preserve">space stations may increase the efficiency of use of those frequency </w:t>
      </w:r>
      <w:proofErr w:type="gramStart"/>
      <w:r w:rsidRPr="00AB1900">
        <w:rPr>
          <w:rFonts w:eastAsiaTheme="minorHAnsi"/>
        </w:rPr>
        <w:t>bands;</w:t>
      </w:r>
      <w:proofErr w:type="gramEnd"/>
    </w:p>
    <w:p w14:paraId="2EB6BCAD" w14:textId="7D821A4A" w:rsidR="00F22612" w:rsidRPr="00583D2A" w:rsidRDefault="00852BDE" w:rsidP="005168BA">
      <w:r w:rsidRPr="00AB1900">
        <w:rPr>
          <w:rFonts w:eastAsiaTheme="minorHAnsi"/>
          <w:i/>
        </w:rPr>
        <w:t>c)</w:t>
      </w:r>
      <w:r w:rsidRPr="00AB1900">
        <w:rPr>
          <w:rFonts w:eastAsiaTheme="minorHAnsi"/>
          <w:i/>
        </w:rPr>
        <w:tab/>
      </w:r>
      <w:r w:rsidRPr="00AB1900">
        <w:rPr>
          <w:rFonts w:eastAsiaTheme="minorHAnsi"/>
        </w:rPr>
        <w:t xml:space="preserve">that there is growing interest for utilizing </w:t>
      </w:r>
      <w:r w:rsidR="00C921C1">
        <w:rPr>
          <w:rFonts w:eastAsiaTheme="minorHAnsi"/>
        </w:rPr>
        <w:t>[</w:t>
      </w:r>
      <w:r w:rsidR="00F647E5">
        <w:rPr>
          <w:rFonts w:eastAsiaTheme="minorHAnsi"/>
        </w:rPr>
        <w:t>ISS</w:t>
      </w:r>
      <w:r w:rsidR="00C921C1">
        <w:rPr>
          <w:rFonts w:eastAsiaTheme="minorHAnsi"/>
        </w:rPr>
        <w:t>/FSS]</w:t>
      </w:r>
      <w:r w:rsidRPr="00AB1900">
        <w:rPr>
          <w:rFonts w:eastAsiaTheme="minorHAnsi"/>
        </w:rPr>
        <w:t xml:space="preserve"> links for a variety of applications</w:t>
      </w:r>
      <w:r w:rsidRPr="00AB1900">
        <w:t xml:space="preserve"> and that there have been expressions of interest by some administrations in using the frequency bands 3 700</w:t>
      </w:r>
      <w:r w:rsidRPr="00AB1900">
        <w:noBreakHyphen/>
        <w:t>4 200 MHz and 5 925</w:t>
      </w:r>
      <w:r w:rsidRPr="00AB1900">
        <w:noBreakHyphen/>
        <w:t xml:space="preserve">6 425 MHz for </w:t>
      </w:r>
      <w:r w:rsidR="00C921C1">
        <w:rPr>
          <w:rFonts w:eastAsiaTheme="minorHAnsi"/>
        </w:rPr>
        <w:t>[ISS/FSS]</w:t>
      </w:r>
      <w:r w:rsidRPr="00AB1900">
        <w:t xml:space="preserve"> transmissions between space stations in those frequency bands</w:t>
      </w:r>
      <w:r w:rsidR="00F22612" w:rsidRPr="00AB1900">
        <w:t>,</w:t>
      </w:r>
    </w:p>
    <w:p w14:paraId="0DAA4CCF" w14:textId="58DF09F6" w:rsidR="00852BDE" w:rsidRPr="00C8533A" w:rsidRDefault="005168BA" w:rsidP="00852BDE">
      <w:pPr>
        <w:pStyle w:val="Call"/>
      </w:pPr>
      <w:r>
        <w:t>noting</w:t>
      </w:r>
    </w:p>
    <w:p w14:paraId="5E092973" w14:textId="4CFBD596" w:rsidR="006D491B" w:rsidRPr="00AB1900" w:rsidRDefault="006D491B" w:rsidP="006D491B">
      <w:r w:rsidRPr="00AB1900">
        <w:rPr>
          <w:i/>
        </w:rPr>
        <w:t>a)</w:t>
      </w:r>
      <w:r w:rsidRPr="00AB1900">
        <w:rPr>
          <w:i/>
        </w:rPr>
        <w:tab/>
      </w:r>
      <w:r w:rsidRPr="00AB1900">
        <w:t xml:space="preserve">that the use of frequency bands by the FSS in the frequency </w:t>
      </w:r>
      <w:r>
        <w:t>bands</w:t>
      </w:r>
      <w:r w:rsidRPr="00AB1900">
        <w:t xml:space="preserve"> 3 700</w:t>
      </w:r>
      <w:r w:rsidRPr="00C83D70">
        <w:noBreakHyphen/>
      </w:r>
      <w:r w:rsidRPr="00AB1900">
        <w:t>4 200 MHz and 5 925</w:t>
      </w:r>
      <w:r w:rsidRPr="00C83D70">
        <w:noBreakHyphen/>
      </w:r>
      <w:r w:rsidRPr="00AB1900">
        <w:t>6 425 MHz is subject to existing Resolutions, coordination requirements</w:t>
      </w:r>
      <w:r>
        <w:t>,</w:t>
      </w:r>
      <w:r w:rsidRPr="00AB1900">
        <w:t xml:space="preserve"> and country footnotes taking into account, in particular, the protection of incumbent </w:t>
      </w:r>
      <w:proofErr w:type="gramStart"/>
      <w:r w:rsidRPr="00AB1900">
        <w:t>services;</w:t>
      </w:r>
      <w:proofErr w:type="gramEnd"/>
    </w:p>
    <w:p w14:paraId="2088057C" w14:textId="77777777" w:rsidR="006D491B" w:rsidRPr="00AB1900" w:rsidRDefault="006D491B" w:rsidP="006D491B">
      <w:r w:rsidRPr="00AB1900">
        <w:rPr>
          <w:i/>
        </w:rPr>
        <w:t>b</w:t>
      </w:r>
      <w:r w:rsidRPr="00AB1900">
        <w:t>)</w:t>
      </w:r>
      <w:r w:rsidRPr="00AB1900">
        <w:tab/>
        <w:t>that the frequency band 3 700</w:t>
      </w:r>
      <w:r w:rsidRPr="00AB1900">
        <w:noBreakHyphen/>
        <w:t xml:space="preserve">4 200 MHz is allocated to the fixed and mobile services on a primary basis in </w:t>
      </w:r>
      <w:proofErr w:type="gramStart"/>
      <w:r w:rsidRPr="00AB1900">
        <w:t>Regions</w:t>
      </w:r>
      <w:proofErr w:type="gramEnd"/>
      <w:r w:rsidRPr="00AB1900">
        <w:t xml:space="preserve"> 2 and 3; </w:t>
      </w:r>
    </w:p>
    <w:p w14:paraId="1D471E52" w14:textId="5523CC4E" w:rsidR="006D491B" w:rsidRPr="00AB1900" w:rsidRDefault="00A05774" w:rsidP="006D491B">
      <w:r w:rsidRPr="00AB1900">
        <w:rPr>
          <w:iCs/>
        </w:rPr>
        <w:lastRenderedPageBreak/>
        <w:t>[</w:t>
      </w:r>
      <w:r w:rsidR="006D491B" w:rsidRPr="00AB1900">
        <w:rPr>
          <w:i/>
        </w:rPr>
        <w:t>c</w:t>
      </w:r>
      <w:r w:rsidR="006D491B" w:rsidRPr="00AB1900">
        <w:t>)</w:t>
      </w:r>
      <w:r w:rsidR="006D491B" w:rsidRPr="00AB1900">
        <w:rPr>
          <w:rStyle w:val="FootnoteReference"/>
        </w:rPr>
        <w:footnoteReference w:customMarkFollows="1" w:id="2"/>
        <w:t>*</w:t>
      </w:r>
      <w:r w:rsidR="006D491B" w:rsidRPr="00AB1900">
        <w:tab/>
        <w:t xml:space="preserve">that in </w:t>
      </w:r>
      <w:proofErr w:type="gramStart"/>
      <w:r w:rsidR="006D491B" w:rsidRPr="00AB1900">
        <w:t>Region</w:t>
      </w:r>
      <w:proofErr w:type="gramEnd"/>
      <w:r w:rsidR="006D491B" w:rsidRPr="00AB1900">
        <w:t> 1, the frequency band 3 700</w:t>
      </w:r>
      <w:r w:rsidR="006D491B" w:rsidRPr="00AB1900">
        <w:noBreakHyphen/>
        <w:t>4 200 MHz is allocated to the fixed service (FS) on a primary basis, the frequency band 3 700</w:t>
      </w:r>
      <w:r w:rsidR="006D491B" w:rsidRPr="00AB1900">
        <w:noBreakHyphen/>
        <w:t>3 800 MHz is allocated to the mobile service (MS) on a primary basis;</w:t>
      </w:r>
      <w:r>
        <w:t>]</w:t>
      </w:r>
    </w:p>
    <w:p w14:paraId="4C62F313" w14:textId="77777777" w:rsidR="006D491B" w:rsidRPr="00AB1900" w:rsidRDefault="006D491B" w:rsidP="006D491B">
      <w:r w:rsidRPr="00AB1900">
        <w:t>[</w:t>
      </w:r>
      <w:r w:rsidRPr="00AB1900">
        <w:rPr>
          <w:i/>
        </w:rPr>
        <w:t>d</w:t>
      </w:r>
      <w:r w:rsidRPr="00AB1900">
        <w:t>)</w:t>
      </w:r>
      <w:r w:rsidRPr="00AB1900">
        <w:rPr>
          <w:rStyle w:val="FootnoteReference"/>
        </w:rPr>
        <w:footnoteReference w:customMarkFollows="1" w:id="3"/>
        <w:t>**</w:t>
      </w:r>
      <w:r w:rsidRPr="00AB1900">
        <w:tab/>
        <w:t xml:space="preserve">that in </w:t>
      </w:r>
      <w:proofErr w:type="gramStart"/>
      <w:r w:rsidRPr="00AB1900">
        <w:t>Region</w:t>
      </w:r>
      <w:proofErr w:type="gramEnd"/>
      <w:r w:rsidRPr="00AB1900">
        <w:t> 2, the frequency band 3 600</w:t>
      </w:r>
      <w:r w:rsidRPr="00AB1900">
        <w:noBreakHyphen/>
        <w:t>3 700 MHz is identified on a regional basis for IMT and the frequency band 3 700</w:t>
      </w:r>
      <w:r w:rsidRPr="00AB1900">
        <w:noBreakHyphen/>
        <w:t>3 800 MHz is identified for IMT via No. </w:t>
      </w:r>
      <w:r w:rsidRPr="00AB1900">
        <w:rPr>
          <w:b/>
        </w:rPr>
        <w:t>5.IMT</w:t>
      </w:r>
      <w:r w:rsidRPr="00AB1900">
        <w:t>;]</w:t>
      </w:r>
    </w:p>
    <w:p w14:paraId="0B13FE17" w14:textId="7C7C8567" w:rsidR="006D491B" w:rsidRPr="00AB1900" w:rsidRDefault="006D491B" w:rsidP="006D491B">
      <w:r w:rsidRPr="00AB1900">
        <w:rPr>
          <w:i/>
        </w:rPr>
        <w:t>e</w:t>
      </w:r>
      <w:r w:rsidRPr="00AB1900">
        <w:t>)</w:t>
      </w:r>
      <w:r w:rsidRPr="00AB1900">
        <w:tab/>
        <w:t xml:space="preserve">that any future use of </w:t>
      </w:r>
      <w:r w:rsidR="00C921C1">
        <w:rPr>
          <w:rFonts w:eastAsiaTheme="minorHAnsi"/>
        </w:rPr>
        <w:t>[ISS/FSS]</w:t>
      </w:r>
      <w:r w:rsidRPr="00AB1900">
        <w:t xml:space="preserve"> in the frequency band 3 700</w:t>
      </w:r>
      <w:r w:rsidRPr="00AB1900">
        <w:noBreakHyphen/>
        <w:t xml:space="preserve">4 200 MHz shall not claim protection from terrestrial services operating </w:t>
      </w:r>
      <w:r>
        <w:t>consistent</w:t>
      </w:r>
      <w:r w:rsidRPr="00AB1900">
        <w:t xml:space="preserve"> with the Radio </w:t>
      </w:r>
      <w:proofErr w:type="gramStart"/>
      <w:r w:rsidRPr="00AB1900">
        <w:t>Regulations;</w:t>
      </w:r>
      <w:proofErr w:type="gramEnd"/>
    </w:p>
    <w:p w14:paraId="19077832" w14:textId="5016C62A" w:rsidR="006D491B" w:rsidRPr="00AB1900" w:rsidRDefault="006D491B" w:rsidP="006D491B">
      <w:r w:rsidRPr="00AB1900">
        <w:rPr>
          <w:i/>
        </w:rPr>
        <w:t>f)</w:t>
      </w:r>
      <w:r w:rsidRPr="00AB1900">
        <w:rPr>
          <w:i/>
        </w:rPr>
        <w:tab/>
      </w:r>
      <w:r w:rsidRPr="00AB1900">
        <w:t>that the FSS</w:t>
      </w:r>
      <w:r>
        <w:t xml:space="preserve"> and</w:t>
      </w:r>
      <w:r w:rsidRPr="00AB1900">
        <w:t xml:space="preserve"> fixed and mobile services are allocated globally on a co-primary basis in the frequency band 5 925</w:t>
      </w:r>
      <w:r w:rsidRPr="00AB1900">
        <w:noBreakHyphen/>
        <w:t>6 425 </w:t>
      </w:r>
      <w:proofErr w:type="gramStart"/>
      <w:r w:rsidRPr="00AB1900">
        <w:t>MHz;</w:t>
      </w:r>
      <w:proofErr w:type="gramEnd"/>
    </w:p>
    <w:p w14:paraId="4E9AE6B6" w14:textId="77777777" w:rsidR="006D491B" w:rsidRPr="00AB1900" w:rsidRDefault="006D491B" w:rsidP="006D491B">
      <w:r w:rsidRPr="00AB1900">
        <w:rPr>
          <w:i/>
        </w:rPr>
        <w:t>g)</w:t>
      </w:r>
      <w:r w:rsidRPr="00AB1900">
        <w:rPr>
          <w:i/>
        </w:rPr>
        <w:tab/>
      </w:r>
      <w:r w:rsidRPr="00AB1900">
        <w:t>that the use of the frequency bands 3 700</w:t>
      </w:r>
      <w:r w:rsidRPr="00AB1900">
        <w:noBreakHyphen/>
        <w:t>4 200 MHz and 5 925</w:t>
      </w:r>
      <w:r w:rsidRPr="00AB1900">
        <w:noBreakHyphen/>
        <w:t>6 425 MHz by the non</w:t>
      </w:r>
      <w:r w:rsidRPr="00AB1900">
        <w:noBreakHyphen/>
        <w:t>GSO FSS is subject to the application of the provisions Nos. </w:t>
      </w:r>
      <w:r w:rsidRPr="00AB1900">
        <w:rPr>
          <w:b/>
        </w:rPr>
        <w:t>22.5C</w:t>
      </w:r>
      <w:r w:rsidRPr="00AB1900">
        <w:t xml:space="preserve"> and </w:t>
      </w:r>
      <w:r w:rsidRPr="00AB1900">
        <w:rPr>
          <w:b/>
        </w:rPr>
        <w:t>22.</w:t>
      </w:r>
      <w:proofErr w:type="gramStart"/>
      <w:r w:rsidRPr="00AB1900">
        <w:rPr>
          <w:b/>
        </w:rPr>
        <w:t>5D</w:t>
      </w:r>
      <w:r w:rsidRPr="00AB1900">
        <w:t>;</w:t>
      </w:r>
      <w:proofErr w:type="gramEnd"/>
    </w:p>
    <w:p w14:paraId="2791B813" w14:textId="77777777" w:rsidR="006D491B" w:rsidRPr="00AB1900" w:rsidRDefault="006D491B" w:rsidP="006D491B">
      <w:pPr>
        <w:rPr>
          <w:b/>
        </w:rPr>
      </w:pPr>
      <w:r w:rsidRPr="00AB1900">
        <w:rPr>
          <w:i/>
        </w:rPr>
        <w:t>h)</w:t>
      </w:r>
      <w:r w:rsidRPr="00AB1900">
        <w:rPr>
          <w:i/>
        </w:rPr>
        <w:tab/>
      </w:r>
      <w:r w:rsidRPr="00AB1900">
        <w:t>that the frequency band 5 925</w:t>
      </w:r>
      <w:r w:rsidRPr="00AB1900">
        <w:noBreakHyphen/>
        <w:t>6 425 MHz may be used for the FSS (Earth-to-space) for the provision of earth stations located on board vessels subject to Nos. </w:t>
      </w:r>
      <w:r w:rsidRPr="00AB1900">
        <w:rPr>
          <w:b/>
        </w:rPr>
        <w:t xml:space="preserve">5.457A </w:t>
      </w:r>
      <w:r w:rsidRPr="00AB1900">
        <w:t xml:space="preserve">and </w:t>
      </w:r>
      <w:r w:rsidRPr="00AB1900">
        <w:rPr>
          <w:b/>
        </w:rPr>
        <w:t>5.</w:t>
      </w:r>
      <w:proofErr w:type="gramStart"/>
      <w:r w:rsidRPr="00AB1900">
        <w:rPr>
          <w:b/>
        </w:rPr>
        <w:t>457B</w:t>
      </w:r>
      <w:r w:rsidRPr="00AB1900">
        <w:t>;</w:t>
      </w:r>
      <w:proofErr w:type="gramEnd"/>
    </w:p>
    <w:p w14:paraId="10AB24E5" w14:textId="3814D1B0" w:rsidR="005168BA" w:rsidRDefault="006D491B" w:rsidP="00F22612">
      <w:r w:rsidRPr="00AB1900">
        <w:rPr>
          <w:i/>
        </w:rPr>
        <w:t>i)</w:t>
      </w:r>
      <w:r w:rsidRPr="00AB1900">
        <w:rPr>
          <w:i/>
        </w:rPr>
        <w:tab/>
      </w:r>
      <w:r w:rsidRPr="00AB1900">
        <w:t>that the use of the frequency band 5 925</w:t>
      </w:r>
      <w:r w:rsidRPr="00AB1900">
        <w:noBreakHyphen/>
        <w:t>6 425 MHz by aeronautical mobile telemetry is subject to the application of the provisions of No. </w:t>
      </w:r>
      <w:r w:rsidRPr="00AB1900">
        <w:rPr>
          <w:b/>
        </w:rPr>
        <w:t>5.457C</w:t>
      </w:r>
      <w:r w:rsidRPr="00AB1900">
        <w:t>,</w:t>
      </w:r>
    </w:p>
    <w:p w14:paraId="157A400E" w14:textId="2BA14A76" w:rsidR="005168BA" w:rsidRPr="00AB1900" w:rsidRDefault="005168BA" w:rsidP="00F22612">
      <w:pPr>
        <w:rPr>
          <w:i/>
          <w:iCs/>
        </w:rPr>
      </w:pPr>
      <w:r>
        <w:tab/>
      </w:r>
      <w:r w:rsidRPr="00AB1900">
        <w:rPr>
          <w:i/>
          <w:iCs/>
        </w:rPr>
        <w:t>noting further</w:t>
      </w:r>
    </w:p>
    <w:p w14:paraId="4DBA00E7" w14:textId="77B9C551" w:rsidR="005168BA" w:rsidRPr="005168BA" w:rsidRDefault="005168BA" w:rsidP="00F22612">
      <w:r w:rsidRPr="00C83D70">
        <w:rPr>
          <w:i/>
          <w:iCs/>
        </w:rPr>
        <w:t>a)</w:t>
      </w:r>
      <w:r>
        <w:tab/>
      </w:r>
      <w:r w:rsidRPr="00C83D70">
        <w:t xml:space="preserve">that sharing and compatibility studies were performed between </w:t>
      </w:r>
      <w:r>
        <w:t>IS</w:t>
      </w:r>
      <w:r w:rsidR="0073134F">
        <w:t>S</w:t>
      </w:r>
      <w:r w:rsidRPr="00C83D70">
        <w:t xml:space="preserve"> links intending to operate between space stations in the frequency bands 18.1</w:t>
      </w:r>
      <w:r w:rsidRPr="00C83D70">
        <w:noBreakHyphen/>
        <w:t>18.6 GHz, 18.8</w:t>
      </w:r>
      <w:r w:rsidRPr="00C83D70">
        <w:noBreakHyphen/>
        <w:t>20.2 GHz</w:t>
      </w:r>
      <w:r>
        <w:t>,</w:t>
      </w:r>
      <w:r w:rsidRPr="00C83D70">
        <w:t xml:space="preserve"> and 27.5</w:t>
      </w:r>
      <w:r w:rsidRPr="00C83D70">
        <w:noBreakHyphen/>
        <w:t>30 GHz and current and planned stations of the FSS and other existing services allocated in same frequency bands and adjacent frequency bands, including passive services, with a view to ensuring protection of the primary services</w:t>
      </w:r>
      <w:r>
        <w:t>,</w:t>
      </w:r>
    </w:p>
    <w:p w14:paraId="73994EFC" w14:textId="35E5A87F" w:rsidR="005168BA" w:rsidRDefault="008A0675" w:rsidP="00AB1900">
      <w:pPr>
        <w:pStyle w:val="Call"/>
        <w:rPr>
          <w:rFonts w:eastAsiaTheme="minorHAnsi"/>
        </w:rPr>
      </w:pPr>
      <w:bookmarkStart w:id="0" w:name="_Hlk152502925"/>
      <w:r>
        <w:t>r</w:t>
      </w:r>
      <w:r w:rsidR="00F22612" w:rsidRPr="00583D2A">
        <w:t>ecognizing</w:t>
      </w:r>
      <w:bookmarkEnd w:id="0"/>
    </w:p>
    <w:p w14:paraId="2924137C" w14:textId="4FB21E8C" w:rsidR="005168BA" w:rsidRPr="00F42B4C" w:rsidRDefault="005168BA" w:rsidP="005168BA">
      <w:pPr>
        <w:rPr>
          <w:lang w:val="en-US"/>
        </w:rPr>
      </w:pPr>
      <w:r w:rsidRPr="00F42B4C">
        <w:rPr>
          <w:i/>
          <w:lang w:val="en-US"/>
        </w:rPr>
        <w:t>a)</w:t>
      </w:r>
      <w:r w:rsidRPr="00F42B4C">
        <w:rPr>
          <w:lang w:val="en-US"/>
        </w:rPr>
        <w:tab/>
        <w:t xml:space="preserve">that </w:t>
      </w:r>
      <w:r>
        <w:rPr>
          <w:lang w:val="en-US"/>
        </w:rPr>
        <w:t xml:space="preserve">the frequency bands </w:t>
      </w:r>
      <w:r w:rsidRPr="00C83D70">
        <w:t>3 700</w:t>
      </w:r>
      <w:r w:rsidRPr="00C83D70">
        <w:noBreakHyphen/>
        <w:t>4 200 MHz and 5 925</w:t>
      </w:r>
      <w:r w:rsidRPr="00C83D70">
        <w:noBreakHyphen/>
        <w:t>6 425 MHz</w:t>
      </w:r>
      <w:r w:rsidRPr="00F42B4C">
        <w:rPr>
          <w:lang w:val="en-US"/>
        </w:rPr>
        <w:t xml:space="preserve"> are also allocated to other radiocommunication services on a primary basis and that those allocations are used by a variety of incumbent systems in many administrations</w:t>
      </w:r>
      <w:r>
        <w:rPr>
          <w:lang w:val="en-US"/>
        </w:rPr>
        <w:t xml:space="preserve"> </w:t>
      </w:r>
      <w:r w:rsidRPr="00F42B4C">
        <w:rPr>
          <w:lang w:val="en-US"/>
        </w:rPr>
        <w:t>and that the protection of these services should be studie</w:t>
      </w:r>
      <w:r>
        <w:rPr>
          <w:lang w:val="en-US"/>
        </w:rPr>
        <w:t>d</w:t>
      </w:r>
      <w:r w:rsidRPr="00F42B4C">
        <w:rPr>
          <w:lang w:val="en-US"/>
        </w:rPr>
        <w:t>;</w:t>
      </w:r>
    </w:p>
    <w:p w14:paraId="680C4267" w14:textId="22EA2A48" w:rsidR="005168BA" w:rsidRPr="00F42B4C" w:rsidRDefault="005168BA" w:rsidP="005168BA">
      <w:pPr>
        <w:rPr>
          <w:lang w:val="en-US"/>
        </w:rPr>
      </w:pPr>
      <w:r w:rsidRPr="00F42B4C">
        <w:rPr>
          <w:i/>
          <w:lang w:val="en-US"/>
        </w:rPr>
        <w:t>b)</w:t>
      </w:r>
      <w:r w:rsidRPr="00F42B4C">
        <w:rPr>
          <w:lang w:val="en-US"/>
        </w:rPr>
        <w:tab/>
        <w:t>that for the determination of the incumbent services, the relevant provisions</w:t>
      </w:r>
      <w:r w:rsidRPr="00F42B4C">
        <w:t xml:space="preserve"> of the Radio Regulations</w:t>
      </w:r>
      <w:r w:rsidRPr="00F42B4C">
        <w:rPr>
          <w:lang w:val="en-US"/>
        </w:rPr>
        <w:t xml:space="preserve"> in force apply</w:t>
      </w:r>
      <w:r>
        <w:rPr>
          <w:lang w:val="en-US"/>
        </w:rPr>
        <w:t>,</w:t>
      </w:r>
    </w:p>
    <w:p w14:paraId="5966FEA4" w14:textId="383EBA4B" w:rsidR="00020289" w:rsidRPr="00C8533A" w:rsidRDefault="00020289" w:rsidP="00852BDE">
      <w:pPr>
        <w:rPr>
          <w:rFonts w:eastAsiaTheme="minorHAnsi"/>
        </w:rPr>
      </w:pPr>
      <w:r>
        <w:tab/>
      </w:r>
      <w:r w:rsidRPr="00AB1900">
        <w:rPr>
          <w:i/>
          <w:iCs/>
        </w:rPr>
        <w:t>recognizing</w:t>
      </w:r>
      <w:r w:rsidRPr="00AB1900">
        <w:rPr>
          <w:i/>
          <w:iCs/>
        </w:rPr>
        <w:t xml:space="preserve"> further</w:t>
      </w:r>
    </w:p>
    <w:p w14:paraId="0634268D" w14:textId="43487420" w:rsidR="00020289" w:rsidRDefault="00CC1A4E" w:rsidP="00852BDE">
      <w:pPr>
        <w:rPr>
          <w:rFonts w:eastAsiaTheme="minorHAnsi"/>
        </w:rPr>
      </w:pPr>
      <w:r>
        <w:rPr>
          <w:rFonts w:eastAsiaTheme="minorHAnsi"/>
          <w:i/>
          <w:iCs/>
        </w:rPr>
        <w:t>a</w:t>
      </w:r>
      <w:r w:rsidR="00852BDE" w:rsidRPr="00C8533A">
        <w:rPr>
          <w:rFonts w:eastAsiaTheme="minorHAnsi"/>
        </w:rPr>
        <w:t>)</w:t>
      </w:r>
      <w:r w:rsidR="00852BDE" w:rsidRPr="00C8533A">
        <w:rPr>
          <w:rFonts w:eastAsiaTheme="minorHAnsi"/>
        </w:rPr>
        <w:tab/>
        <w:t xml:space="preserve">that any future </w:t>
      </w:r>
      <w:r w:rsidR="00C921C1">
        <w:rPr>
          <w:rFonts w:eastAsiaTheme="minorHAnsi"/>
        </w:rPr>
        <w:t>[ISS/FSS]</w:t>
      </w:r>
      <w:r w:rsidR="00852BDE" w:rsidRPr="00C8533A">
        <w:rPr>
          <w:rFonts w:eastAsiaTheme="minorHAnsi"/>
        </w:rPr>
        <w:t xml:space="preserve"> </w:t>
      </w:r>
      <w:r w:rsidR="00CE0D93">
        <w:rPr>
          <w:rFonts w:eastAsiaTheme="minorHAnsi"/>
        </w:rPr>
        <w:t xml:space="preserve">use </w:t>
      </w:r>
      <w:r w:rsidR="00852BDE" w:rsidRPr="00C8533A">
        <w:rPr>
          <w:rFonts w:eastAsiaTheme="minorHAnsi"/>
        </w:rPr>
        <w:t xml:space="preserve">in the frequency band 3 700-4 200 MHz shall not claim protection from terrestrial services or other FSS applications operating </w:t>
      </w:r>
      <w:r w:rsidR="00CE0D93">
        <w:rPr>
          <w:rFonts w:eastAsiaTheme="minorHAnsi"/>
        </w:rPr>
        <w:t>consistent</w:t>
      </w:r>
      <w:r w:rsidR="00852BDE" w:rsidRPr="00C8533A">
        <w:rPr>
          <w:rFonts w:eastAsiaTheme="minorHAnsi"/>
        </w:rPr>
        <w:t xml:space="preserve"> with the Radio </w:t>
      </w:r>
      <w:proofErr w:type="gramStart"/>
      <w:r w:rsidR="00852BDE" w:rsidRPr="00C8533A">
        <w:rPr>
          <w:rFonts w:eastAsiaTheme="minorHAnsi"/>
        </w:rPr>
        <w:t>Regulations</w:t>
      </w:r>
      <w:r w:rsidR="00020289">
        <w:rPr>
          <w:rFonts w:eastAsiaTheme="minorHAnsi"/>
        </w:rPr>
        <w:t>;</w:t>
      </w:r>
      <w:proofErr w:type="gramEnd"/>
    </w:p>
    <w:p w14:paraId="458E1D32" w14:textId="5A31B0A3" w:rsidR="00852BDE" w:rsidRPr="00AB1900" w:rsidRDefault="00CC1A4E" w:rsidP="00852BDE">
      <w:r w:rsidRPr="00AB1900">
        <w:rPr>
          <w:rFonts w:eastAsiaTheme="minorHAnsi"/>
          <w:i/>
          <w:iCs/>
        </w:rPr>
        <w:t>b</w:t>
      </w:r>
      <w:r w:rsidR="00020289" w:rsidRPr="00AB1900">
        <w:rPr>
          <w:rFonts w:eastAsiaTheme="minorHAnsi"/>
          <w:i/>
          <w:iCs/>
        </w:rPr>
        <w:t>)</w:t>
      </w:r>
      <w:r w:rsidR="00020289">
        <w:rPr>
          <w:rFonts w:eastAsiaTheme="minorHAnsi"/>
        </w:rPr>
        <w:tab/>
      </w:r>
      <w:r w:rsidR="00020289" w:rsidRPr="00DA603B">
        <w:t>that the sharing scenarios may vary because of the wide variety of orbital characteristics of the non-GSO FSS space stations</w:t>
      </w:r>
      <w:r w:rsidR="00852BDE" w:rsidRPr="00C8533A">
        <w:rPr>
          <w:rFonts w:eastAsiaTheme="minorHAnsi"/>
        </w:rPr>
        <w:t>,</w:t>
      </w:r>
    </w:p>
    <w:p w14:paraId="4A58AFC2" w14:textId="45E09A00" w:rsidR="00F22612" w:rsidRPr="00084B4F" w:rsidRDefault="00F22612" w:rsidP="00F22612">
      <w:pPr>
        <w:pStyle w:val="Call"/>
      </w:pPr>
      <w:r w:rsidRPr="00084B4F">
        <w:t>resolves to invite the ITU Radiocommunication Sector</w:t>
      </w:r>
      <w:r w:rsidR="006D491B">
        <w:t xml:space="preserve"> </w:t>
      </w:r>
      <w:r w:rsidR="006D491B" w:rsidRPr="00F42B4C">
        <w:rPr>
          <w:lang w:val="en-US"/>
        </w:rPr>
        <w:t xml:space="preserve">to complete in time for </w:t>
      </w:r>
      <w:r w:rsidR="006D491B" w:rsidRPr="00F42B4C">
        <w:t xml:space="preserve">the </w:t>
      </w:r>
      <w:r w:rsidR="006D491B">
        <w:t>2027</w:t>
      </w:r>
      <w:r w:rsidR="006D491B" w:rsidRPr="00F42B4C">
        <w:t xml:space="preserve"> world radiocommunication conference</w:t>
      </w:r>
    </w:p>
    <w:p w14:paraId="475B8011" w14:textId="44ABE698" w:rsidR="00F22612" w:rsidRPr="00AB1900" w:rsidRDefault="00C921C1" w:rsidP="00F22612">
      <w:r>
        <w:t>1</w:t>
      </w:r>
      <w:r w:rsidR="00B662D3">
        <w:t xml:space="preserve"> </w:t>
      </w:r>
      <w:r w:rsidR="00B662D3">
        <w:tab/>
      </w:r>
      <w:r w:rsidRPr="00F42B4C">
        <w:rPr>
          <w:lang w:val="en-US"/>
        </w:rPr>
        <w:t>studies on spectrum requirements</w:t>
      </w:r>
      <w:r>
        <w:rPr>
          <w:lang w:val="en-US"/>
        </w:rPr>
        <w:t xml:space="preserve">, </w:t>
      </w:r>
      <w:r w:rsidRPr="00F42B4C">
        <w:rPr>
          <w:lang w:val="en-US"/>
        </w:rPr>
        <w:t>technical and operational characteristics</w:t>
      </w:r>
      <w:r>
        <w:rPr>
          <w:lang w:val="en-US"/>
        </w:rPr>
        <w:t xml:space="preserve">, and </w:t>
      </w:r>
      <w:r w:rsidRPr="00C83D70">
        <w:t>sharing and compatibility</w:t>
      </w:r>
      <w:r>
        <w:t xml:space="preserve">, with </w:t>
      </w:r>
      <w:proofErr w:type="gramStart"/>
      <w:r>
        <w:t>incumbent</w:t>
      </w:r>
      <w:r w:rsidR="00A05774">
        <w:t>[</w:t>
      </w:r>
      <w:proofErr w:type="gramEnd"/>
      <w:r w:rsidR="00A05774">
        <w:t>* **, including secondary,]</w:t>
      </w:r>
      <w:r>
        <w:t xml:space="preserve"> services </w:t>
      </w:r>
      <w:r w:rsidRPr="00C83D70">
        <w:t xml:space="preserve">taking into account </w:t>
      </w:r>
      <w:r>
        <w:rPr>
          <w:i/>
        </w:rPr>
        <w:t>noting</w:t>
      </w:r>
      <w:r w:rsidRPr="00C83D70">
        <w:rPr>
          <w:i/>
        </w:rPr>
        <w:t xml:space="preserve"> </w:t>
      </w:r>
      <w:r w:rsidRPr="00C83D70">
        <w:rPr>
          <w:i/>
        </w:rPr>
        <w:lastRenderedPageBreak/>
        <w:t xml:space="preserve">a) </w:t>
      </w:r>
      <w:r w:rsidRPr="00C83D70">
        <w:t xml:space="preserve">to </w:t>
      </w:r>
      <w:r w:rsidRPr="00C83D70">
        <w:rPr>
          <w:i/>
        </w:rPr>
        <w:t>i)</w:t>
      </w:r>
      <w:r>
        <w:t>,</w:t>
      </w:r>
      <w:r w:rsidRPr="00F42B4C">
        <w:rPr>
          <w:lang w:val="en-US"/>
        </w:rPr>
        <w:t xml:space="preserve"> for the</w:t>
      </w:r>
      <w:r w:rsidRPr="00C921C1" w:rsidDel="00C921C1">
        <w:t xml:space="preserve"> </w:t>
      </w:r>
      <w:r w:rsidR="00F22612" w:rsidRPr="00AB1900">
        <w:t>non</w:t>
      </w:r>
      <w:r w:rsidR="00246057" w:rsidRPr="00AB1900">
        <w:noBreakHyphen/>
      </w:r>
      <w:r w:rsidR="00F22612" w:rsidRPr="00AB1900">
        <w:t xml:space="preserve">GSO space stations that operate or plan to operate </w:t>
      </w:r>
      <w:r>
        <w:rPr>
          <w:rFonts w:eastAsiaTheme="minorHAnsi"/>
        </w:rPr>
        <w:t>[ISS/FSS]</w:t>
      </w:r>
      <w:r w:rsidR="00F22612" w:rsidRPr="00AB1900">
        <w:t xml:space="preserve"> links with GSO</w:t>
      </w:r>
      <w:r w:rsidR="00246057" w:rsidRPr="00AB1900">
        <w:t> </w:t>
      </w:r>
      <w:r w:rsidR="00F22612" w:rsidRPr="00AB1900">
        <w:t>FSS networks in the following frequency bands:</w:t>
      </w:r>
    </w:p>
    <w:p w14:paraId="1C4CD6CF" w14:textId="015930E8" w:rsidR="00F22612" w:rsidRPr="00AB1900" w:rsidRDefault="00F22612" w:rsidP="00F22612">
      <w:pPr>
        <w:pStyle w:val="enumlev1"/>
      </w:pPr>
      <w:r w:rsidRPr="00AB1900">
        <w:rPr>
          <w:i/>
        </w:rPr>
        <w:t>a)</w:t>
      </w:r>
      <w:r w:rsidRPr="00AB1900">
        <w:tab/>
        <w:t xml:space="preserve">Earth-to-space direction in the frequency </w:t>
      </w:r>
      <w:r w:rsidRPr="00C8533A">
        <w:t>band</w:t>
      </w:r>
      <w:r w:rsidRPr="00AB1900">
        <w:t xml:space="preserve"> 5</w:t>
      </w:r>
      <w:r w:rsidR="00246057" w:rsidRPr="00AB1900">
        <w:t> </w:t>
      </w:r>
      <w:r w:rsidRPr="00AB1900">
        <w:t>925</w:t>
      </w:r>
      <w:r w:rsidR="00246057" w:rsidRPr="00AB1900">
        <w:noBreakHyphen/>
      </w:r>
      <w:r w:rsidRPr="00AB1900">
        <w:t>6</w:t>
      </w:r>
      <w:r w:rsidR="00246057" w:rsidRPr="00AB1900">
        <w:t> </w:t>
      </w:r>
      <w:r w:rsidRPr="00AB1900">
        <w:t>425</w:t>
      </w:r>
      <w:r w:rsidR="00246057" w:rsidRPr="00AB1900">
        <w:t> </w:t>
      </w:r>
      <w:r w:rsidRPr="00AB1900">
        <w:t>MHz, for transmissions from non</w:t>
      </w:r>
      <w:r w:rsidR="00246057" w:rsidRPr="00AB1900">
        <w:noBreakHyphen/>
      </w:r>
      <w:r w:rsidRPr="00AB1900">
        <w:t>GSO user space stations operating at lower orbital altitudes</w:t>
      </w:r>
      <w:r w:rsidR="006D491B">
        <w:t>,</w:t>
      </w:r>
      <w:r w:rsidRPr="00AB1900">
        <w:t xml:space="preserve"> in communication with GSO </w:t>
      </w:r>
      <w:r w:rsidR="006D491B">
        <w:t xml:space="preserve">FSS </w:t>
      </w:r>
      <w:r w:rsidRPr="00AB1900">
        <w:t>service provider space stations; and</w:t>
      </w:r>
    </w:p>
    <w:p w14:paraId="0A614EFB" w14:textId="52DEC3DC" w:rsidR="00022F0D" w:rsidRPr="00583D2A" w:rsidRDefault="00F22612" w:rsidP="008A0675">
      <w:pPr>
        <w:pStyle w:val="enumlev1"/>
      </w:pPr>
      <w:r w:rsidRPr="00AB1900">
        <w:rPr>
          <w:i/>
        </w:rPr>
        <w:t>b)</w:t>
      </w:r>
      <w:r w:rsidRPr="00AB1900">
        <w:tab/>
        <w:t xml:space="preserve">space-to-Earth direction in the frequency </w:t>
      </w:r>
      <w:r w:rsidRPr="00C8533A">
        <w:t>band</w:t>
      </w:r>
      <w:r w:rsidR="006D491B" w:rsidRPr="00AB1900">
        <w:t xml:space="preserve"> </w:t>
      </w:r>
      <w:r w:rsidRPr="00AB1900">
        <w:t>3</w:t>
      </w:r>
      <w:r w:rsidR="00246057" w:rsidRPr="00AB1900">
        <w:t> </w:t>
      </w:r>
      <w:r w:rsidRPr="00AB1900">
        <w:t>700</w:t>
      </w:r>
      <w:r w:rsidR="00246057" w:rsidRPr="00AB1900">
        <w:noBreakHyphen/>
      </w:r>
      <w:r w:rsidRPr="00AB1900">
        <w:t>4</w:t>
      </w:r>
      <w:r w:rsidR="00246057" w:rsidRPr="00AB1900">
        <w:t> </w:t>
      </w:r>
      <w:r w:rsidRPr="00AB1900">
        <w:t>200</w:t>
      </w:r>
      <w:r w:rsidR="00246057" w:rsidRPr="00AB1900">
        <w:t> </w:t>
      </w:r>
      <w:r w:rsidRPr="00AB1900">
        <w:t xml:space="preserve">MHz, for transmissions from </w:t>
      </w:r>
      <w:r w:rsidR="00583D2A">
        <w:t xml:space="preserve">GSO </w:t>
      </w:r>
      <w:r w:rsidRPr="00AB1900">
        <w:t xml:space="preserve">FSS service provider space stations, </w:t>
      </w:r>
      <w:r w:rsidRPr="00C8533A">
        <w:t>toward</w:t>
      </w:r>
      <w:r w:rsidRPr="00AB1900">
        <w:t xml:space="preserve"> non</w:t>
      </w:r>
      <w:r w:rsidR="00246057" w:rsidRPr="00AB1900">
        <w:noBreakHyphen/>
      </w:r>
      <w:r w:rsidRPr="00AB1900">
        <w:t xml:space="preserve">GSO user space </w:t>
      </w:r>
      <w:proofErr w:type="gramStart"/>
      <w:r w:rsidRPr="00AB1900">
        <w:t>stations;</w:t>
      </w:r>
      <w:proofErr w:type="gramEnd"/>
    </w:p>
    <w:p w14:paraId="3E3A53B9" w14:textId="73557E06" w:rsidR="00F22612" w:rsidRPr="00583D2A" w:rsidRDefault="00C921C1" w:rsidP="006D491B">
      <w:r>
        <w:t>2</w:t>
      </w:r>
      <w:r w:rsidR="00F22612" w:rsidRPr="00AB1900">
        <w:tab/>
        <w:t>to develop technical conditions and regulatory provisions</w:t>
      </w:r>
      <w:r>
        <w:t xml:space="preserve"> </w:t>
      </w:r>
      <w:r w:rsidRPr="00C83D70">
        <w:t>to ensure protection of</w:t>
      </w:r>
      <w:r>
        <w:t xml:space="preserve"> </w:t>
      </w:r>
      <w:r w:rsidRPr="00C83D70">
        <w:t>other services allocated in those frequency bands</w:t>
      </w:r>
      <w:r w:rsidR="00F22612" w:rsidRPr="00AB1900">
        <w:t xml:space="preserve"> for the operation of </w:t>
      </w:r>
      <w:r>
        <w:rPr>
          <w:rFonts w:eastAsiaTheme="minorHAnsi"/>
        </w:rPr>
        <w:t>[ISS/FSS]</w:t>
      </w:r>
      <w:r w:rsidR="00F22612" w:rsidRPr="00AB1900">
        <w:t xml:space="preserve"> links </w:t>
      </w:r>
      <w:proofErr w:type="gramStart"/>
      <w:r w:rsidR="00F22612" w:rsidRPr="00AB1900">
        <w:t>taking into account</w:t>
      </w:r>
      <w:proofErr w:type="gramEnd"/>
      <w:r w:rsidR="00F22612" w:rsidRPr="00AB1900">
        <w:t xml:space="preserve"> the results of the studies called for in </w:t>
      </w:r>
      <w:r w:rsidR="00F22612" w:rsidRPr="00AB1900">
        <w:rPr>
          <w:i/>
        </w:rPr>
        <w:t>resolves to invite the ITU Radiocommunication Sector</w:t>
      </w:r>
      <w:r w:rsidR="00246057" w:rsidRPr="00AB1900">
        <w:rPr>
          <w:i/>
        </w:rPr>
        <w:t> </w:t>
      </w:r>
      <w:r w:rsidR="00F22612" w:rsidRPr="00AB1900">
        <w:t>1 above</w:t>
      </w:r>
      <w:r w:rsidR="00F22612" w:rsidRPr="00C8533A">
        <w:t>,</w:t>
      </w:r>
    </w:p>
    <w:p w14:paraId="5EAABF67" w14:textId="77777777" w:rsidR="00F22612" w:rsidRPr="00583D2A" w:rsidRDefault="00F22612" w:rsidP="00F22612">
      <w:pPr>
        <w:pStyle w:val="Call"/>
      </w:pPr>
      <w:r w:rsidRPr="00583D2A">
        <w:t>invites administrations</w:t>
      </w:r>
    </w:p>
    <w:p w14:paraId="577DB6D2" w14:textId="1B9B199D" w:rsidR="00F22612" w:rsidRDefault="00C921C1" w:rsidP="00B34F20">
      <w:r w:rsidRPr="00F42B4C">
        <w:rPr>
          <w:lang w:val="en-US"/>
        </w:rPr>
        <w:t xml:space="preserve">to participate actively in the studies and provide the information required for the studies listed under </w:t>
      </w:r>
      <w:r w:rsidRPr="00F42B4C">
        <w:rPr>
          <w:i/>
          <w:iCs/>
          <w:lang w:val="en-US"/>
        </w:rPr>
        <w:t xml:space="preserve">resolves to invite </w:t>
      </w:r>
      <w:r w:rsidRPr="00F42B4C">
        <w:rPr>
          <w:i/>
          <w:iCs/>
        </w:rPr>
        <w:t>the ITU Radiocommunication Sector</w:t>
      </w:r>
      <w:r w:rsidRPr="00F42B4C">
        <w:rPr>
          <w:i/>
          <w:iCs/>
          <w:lang w:val="en-US"/>
        </w:rPr>
        <w:t xml:space="preserve"> to complete in time for </w:t>
      </w:r>
      <w:r w:rsidRPr="00F42B4C">
        <w:rPr>
          <w:i/>
          <w:iCs/>
        </w:rPr>
        <w:t xml:space="preserve">the </w:t>
      </w:r>
      <w:r>
        <w:rPr>
          <w:i/>
          <w:iCs/>
        </w:rPr>
        <w:t>2027</w:t>
      </w:r>
      <w:r w:rsidRPr="00F42B4C">
        <w:rPr>
          <w:i/>
          <w:iCs/>
        </w:rPr>
        <w:t xml:space="preserve"> world radiocommunication conference</w:t>
      </w:r>
      <w:r w:rsidRPr="00F42B4C">
        <w:rPr>
          <w:i/>
          <w:iCs/>
          <w:lang w:val="en-US"/>
        </w:rPr>
        <w:t xml:space="preserve"> </w:t>
      </w:r>
      <w:r w:rsidRPr="00F42B4C">
        <w:rPr>
          <w:lang w:val="en-US"/>
        </w:rPr>
        <w:t>by submitting contributions to ITU</w:t>
      </w:r>
      <w:r w:rsidRPr="00F42B4C">
        <w:rPr>
          <w:lang w:val="en-US"/>
        </w:rPr>
        <w:noBreakHyphen/>
        <w:t>R</w:t>
      </w:r>
      <w:r w:rsidR="00F22612" w:rsidRPr="00AB1900">
        <w:t>,</w:t>
      </w:r>
    </w:p>
    <w:p w14:paraId="5A823174" w14:textId="603F5BDA" w:rsidR="00106CAD" w:rsidRPr="00AB1900" w:rsidRDefault="00106CAD" w:rsidP="00106CAD">
      <w:pPr>
        <w:pStyle w:val="Call"/>
      </w:pPr>
      <w:r w:rsidRPr="00AB1900">
        <w:rPr>
          <w:i w:val="0"/>
        </w:rPr>
        <w:t>invite</w:t>
      </w:r>
      <w:r w:rsidR="006D491B" w:rsidRPr="00AB1900">
        <w:rPr>
          <w:i w:val="0"/>
        </w:rPr>
        <w:t>s</w:t>
      </w:r>
      <w:r w:rsidRPr="00AB1900">
        <w:rPr>
          <w:i w:val="0"/>
        </w:rPr>
        <w:t xml:space="preserve"> the 2027 </w:t>
      </w:r>
      <w:r w:rsidR="006D491B">
        <w:t>w</w:t>
      </w:r>
      <w:r w:rsidRPr="00C8533A">
        <w:t xml:space="preserve">orld </w:t>
      </w:r>
      <w:r w:rsidR="006D491B">
        <w:t>r</w:t>
      </w:r>
      <w:r w:rsidRPr="00C8533A">
        <w:t xml:space="preserve">adiocommunication </w:t>
      </w:r>
      <w:r w:rsidR="006D491B">
        <w:t>c</w:t>
      </w:r>
      <w:r w:rsidRPr="00C8533A">
        <w:t>onference</w:t>
      </w:r>
      <w:r w:rsidRPr="00AB1900">
        <w:t xml:space="preserve"> </w:t>
      </w:r>
    </w:p>
    <w:p w14:paraId="4FB00442" w14:textId="1D9DFB1F" w:rsidR="00106CAD" w:rsidRPr="00084B4F" w:rsidRDefault="00106CAD" w:rsidP="00106CAD">
      <w:r w:rsidRPr="00AB1900">
        <w:t xml:space="preserve">to consider, based on </w:t>
      </w:r>
      <w:r w:rsidR="00C921C1">
        <w:t xml:space="preserve">results of </w:t>
      </w:r>
      <w:r w:rsidRPr="00AB1900">
        <w:t xml:space="preserve">studies, technical and operational </w:t>
      </w:r>
      <w:proofErr w:type="gramStart"/>
      <w:r w:rsidRPr="00AB1900">
        <w:t>issues</w:t>
      </w:r>
      <w:proofErr w:type="gramEnd"/>
      <w:r w:rsidRPr="00AB1900">
        <w:t xml:space="preserve"> and regulatory provisions, including </w:t>
      </w:r>
      <w:r w:rsidR="0073134F">
        <w:t>[</w:t>
      </w:r>
      <w:r w:rsidRPr="00AB1900">
        <w:t xml:space="preserve">revised frequency allocations to FSS or the addition of frequency allocations to </w:t>
      </w:r>
      <w:r w:rsidR="00C921C1">
        <w:rPr>
          <w:rFonts w:eastAsiaTheme="minorHAnsi"/>
        </w:rPr>
        <w:t>ISS]</w:t>
      </w:r>
      <w:r w:rsidRPr="00AB1900">
        <w:t xml:space="preserve">, to support </w:t>
      </w:r>
      <w:r w:rsidR="00C921C1">
        <w:rPr>
          <w:rFonts w:eastAsiaTheme="minorHAnsi"/>
        </w:rPr>
        <w:t>[ISS/FSS]</w:t>
      </w:r>
      <w:r w:rsidRPr="00AB1900">
        <w:t xml:space="preserve"> transmissions in the frequency bands 3 700-4 200 MHz and 5 925-6 425 MHz for </w:t>
      </w:r>
      <w:r w:rsidR="0073134F" w:rsidRPr="00C83D70">
        <w:t xml:space="preserve">non-GSO space stations </w:t>
      </w:r>
      <w:r w:rsidR="0073134F" w:rsidRPr="00C8533A">
        <w:t>communicati</w:t>
      </w:r>
      <w:r w:rsidR="0073134F">
        <w:t>ng</w:t>
      </w:r>
      <w:r w:rsidR="0073134F" w:rsidRPr="00C8533A">
        <w:t xml:space="preserve"> with </w:t>
      </w:r>
      <w:r w:rsidR="0073134F" w:rsidRPr="00C83D70">
        <w:t xml:space="preserve">GSO </w:t>
      </w:r>
      <w:r w:rsidR="0073134F">
        <w:t>space stations</w:t>
      </w:r>
      <w:r w:rsidRPr="00AB1900">
        <w:t>.</w:t>
      </w:r>
    </w:p>
    <w:p w14:paraId="6C3C5525" w14:textId="72686B1C" w:rsidR="00084B4F" w:rsidRPr="00106CAD" w:rsidRDefault="00084B4F" w:rsidP="00084B4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sectPr w:rsidR="00084B4F" w:rsidRPr="00106C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3E80F" w14:textId="77777777" w:rsidR="00842DF9" w:rsidRDefault="00842DF9">
      <w:r>
        <w:separator/>
      </w:r>
    </w:p>
  </w:endnote>
  <w:endnote w:type="continuationSeparator" w:id="0">
    <w:p w14:paraId="5AD5279F" w14:textId="77777777" w:rsidR="00842DF9" w:rsidRDefault="00842DF9">
      <w:r>
        <w:continuationSeparator/>
      </w:r>
    </w:p>
  </w:endnote>
  <w:endnote w:type="continuationNotice" w:id="1">
    <w:p w14:paraId="355BEECD" w14:textId="77777777" w:rsidR="00842DF9" w:rsidRDefault="00842DF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08852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5BA8A6D" w14:textId="34A77558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1F14B0">
      <w:rPr>
        <w:noProof/>
        <w:lang w:val="en-US"/>
      </w:rPr>
      <w:t>P:\ENG\ITU-R\CONF-R\CMR23\000\044ADD27ADD13E.docx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168BA">
      <w:rPr>
        <w:noProof/>
      </w:rPr>
      <w:t>01.12.23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F14B0">
      <w:rPr>
        <w:noProof/>
      </w:rPr>
      <w:t>10.02.17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E1756" w14:textId="77777777" w:rsidR="007B3AC5" w:rsidRDefault="007B3A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F052D" w14:textId="7569AC22" w:rsidR="00246057" w:rsidRDefault="00000000" w:rsidP="00246057">
    <w:pPr>
      <w:pStyle w:val="Footer"/>
    </w:pPr>
    <w:fldSimple w:instr=" FILENAME \p  \* MERGEFORMAT ">
      <w:r w:rsidR="001F14B0">
        <w:t>P:\ENG\ITU-R\CONF-R\CMR23\000\044ADD27ADD13E.docx</w:t>
      </w:r>
    </w:fldSimple>
    <w:r w:rsidR="00246057">
      <w:t xml:space="preserve"> (529</w:t>
    </w:r>
    <w:r w:rsidR="002B05C0">
      <w:t>512</w:t>
    </w:r>
    <w:r w:rsidR="00246057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481D7" w14:textId="77777777" w:rsidR="00842DF9" w:rsidRDefault="00842DF9">
      <w:r>
        <w:rPr>
          <w:b/>
        </w:rPr>
        <w:t>_______________</w:t>
      </w:r>
    </w:p>
  </w:footnote>
  <w:footnote w:type="continuationSeparator" w:id="0">
    <w:p w14:paraId="50088172" w14:textId="77777777" w:rsidR="00842DF9" w:rsidRDefault="00842DF9">
      <w:r>
        <w:continuationSeparator/>
      </w:r>
    </w:p>
  </w:footnote>
  <w:footnote w:type="continuationNotice" w:id="1">
    <w:p w14:paraId="44A53C6A" w14:textId="77777777" w:rsidR="00842DF9" w:rsidRDefault="00842DF9">
      <w:pPr>
        <w:spacing w:before="0"/>
      </w:pPr>
    </w:p>
  </w:footnote>
  <w:footnote w:id="2">
    <w:p w14:paraId="061A54C3" w14:textId="6076D35B" w:rsidR="006D491B" w:rsidRPr="005E7A90" w:rsidRDefault="0073134F" w:rsidP="006D491B">
      <w:pPr>
        <w:pStyle w:val="FootnoteText"/>
        <w:rPr>
          <w:lang w:val="en-US"/>
        </w:rPr>
      </w:pPr>
      <w:r>
        <w:t>[</w:t>
      </w:r>
      <w:r w:rsidR="006D491B">
        <w:rPr>
          <w:rStyle w:val="FootnoteReference"/>
        </w:rPr>
        <w:t>*</w:t>
      </w:r>
      <w:r w:rsidR="006D491B">
        <w:tab/>
      </w:r>
      <w:r w:rsidR="006D491B" w:rsidRPr="008323EE">
        <w:rPr>
          <w:lang w:val="en-US"/>
        </w:rPr>
        <w:t>This Region</w:t>
      </w:r>
      <w:r w:rsidR="006D491B">
        <w:rPr>
          <w:lang w:val="en-US"/>
        </w:rPr>
        <w:t> </w:t>
      </w:r>
      <w:r w:rsidR="006D491B" w:rsidRPr="005E7A90">
        <w:rPr>
          <w:lang w:val="en-US"/>
        </w:rPr>
        <w:t>1 allocation for FS/MS is pending the WRC</w:t>
      </w:r>
      <w:r w:rsidR="006D491B">
        <w:rPr>
          <w:lang w:val="en-US"/>
        </w:rPr>
        <w:noBreakHyphen/>
      </w:r>
      <w:r w:rsidR="006D491B" w:rsidRPr="005E7A90">
        <w:rPr>
          <w:lang w:val="en-US"/>
        </w:rPr>
        <w:t xml:space="preserve">23 outcome, and this </w:t>
      </w:r>
      <w:r w:rsidR="006D491B" w:rsidRPr="005E7A90">
        <w:rPr>
          <w:i/>
          <w:iCs/>
          <w:lang w:val="en-US"/>
        </w:rPr>
        <w:t xml:space="preserve">recognizing further </w:t>
      </w:r>
      <w:r w:rsidR="006D491B" w:rsidRPr="005E7A90">
        <w:rPr>
          <w:lang w:val="en-US"/>
        </w:rPr>
        <w:t>should be revised or removed based on the conclusion of WRC</w:t>
      </w:r>
      <w:r w:rsidR="006D491B">
        <w:rPr>
          <w:lang w:val="en-US"/>
        </w:rPr>
        <w:noBreakHyphen/>
      </w:r>
      <w:r w:rsidR="006D491B" w:rsidRPr="005E7A90">
        <w:rPr>
          <w:lang w:val="en-US"/>
        </w:rPr>
        <w:t>23 agenda item</w:t>
      </w:r>
      <w:r w:rsidR="006D491B">
        <w:rPr>
          <w:lang w:val="en-US"/>
        </w:rPr>
        <w:t> </w:t>
      </w:r>
      <w:r w:rsidR="006D491B" w:rsidRPr="005E7A90">
        <w:rPr>
          <w:lang w:val="en-US"/>
        </w:rPr>
        <w:t>1.2/1.3</w:t>
      </w:r>
      <w:r w:rsidR="006D491B">
        <w:rPr>
          <w:lang w:val="en-US"/>
        </w:rPr>
        <w:t>.</w:t>
      </w:r>
      <w:r>
        <w:rPr>
          <w:lang w:val="en-US"/>
        </w:rPr>
        <w:t>]</w:t>
      </w:r>
    </w:p>
  </w:footnote>
  <w:footnote w:id="3">
    <w:p w14:paraId="3B327988" w14:textId="77777777" w:rsidR="006D491B" w:rsidRPr="004B244F" w:rsidRDefault="006D491B" w:rsidP="006D491B">
      <w:pPr>
        <w:pStyle w:val="FootnoteText"/>
        <w:rPr>
          <w:lang w:val="en-US"/>
        </w:rPr>
      </w:pPr>
      <w:r w:rsidRPr="005E7A90">
        <w:rPr>
          <w:rStyle w:val="FootnoteReference"/>
        </w:rPr>
        <w:t>[**</w:t>
      </w:r>
      <w:r w:rsidRPr="005E7A90">
        <w:tab/>
      </w:r>
      <w:r w:rsidRPr="005E7A90">
        <w:rPr>
          <w:lang w:val="en-US"/>
        </w:rPr>
        <w:t>These Region</w:t>
      </w:r>
      <w:r>
        <w:rPr>
          <w:lang w:val="en-US"/>
        </w:rPr>
        <w:t> </w:t>
      </w:r>
      <w:r w:rsidRPr="005E7A90">
        <w:rPr>
          <w:lang w:val="en-US"/>
        </w:rPr>
        <w:t xml:space="preserve">2 identifications for IMT </w:t>
      </w:r>
      <w:r>
        <w:rPr>
          <w:lang w:val="en-US"/>
        </w:rPr>
        <w:t>are</w:t>
      </w:r>
      <w:r w:rsidRPr="005E7A90">
        <w:rPr>
          <w:lang w:val="en-US"/>
        </w:rPr>
        <w:t xml:space="preserve"> pending the WRC</w:t>
      </w:r>
      <w:r>
        <w:rPr>
          <w:lang w:val="en-US"/>
        </w:rPr>
        <w:noBreakHyphen/>
      </w:r>
      <w:r w:rsidRPr="005E7A90">
        <w:rPr>
          <w:lang w:val="en-US"/>
        </w:rPr>
        <w:t xml:space="preserve">23 outcome, and this </w:t>
      </w:r>
      <w:r w:rsidRPr="005E7A90">
        <w:rPr>
          <w:i/>
          <w:iCs/>
          <w:lang w:val="en-US"/>
        </w:rPr>
        <w:t xml:space="preserve">recognizing further </w:t>
      </w:r>
      <w:r w:rsidRPr="005E7A90">
        <w:rPr>
          <w:lang w:val="en-US"/>
        </w:rPr>
        <w:t>should be revised or removed based on the conclusion of WRC</w:t>
      </w:r>
      <w:r>
        <w:rPr>
          <w:lang w:val="en-US"/>
        </w:rPr>
        <w:noBreakHyphen/>
      </w:r>
      <w:r w:rsidRPr="005E7A90">
        <w:rPr>
          <w:lang w:val="en-US"/>
        </w:rPr>
        <w:t>23 agenda item</w:t>
      </w:r>
      <w:r>
        <w:rPr>
          <w:lang w:val="en-US"/>
        </w:rPr>
        <w:t> </w:t>
      </w:r>
      <w:r w:rsidRPr="005E7A90">
        <w:rPr>
          <w:lang w:val="en-US"/>
        </w:rPr>
        <w:t>1.2</w:t>
      </w:r>
      <w:r>
        <w:rPr>
          <w:lang w:val="en-US"/>
        </w:rPr>
        <w:t>.</w:t>
      </w:r>
      <w:r w:rsidRPr="005E7A90">
        <w:rPr>
          <w:lang w:val="en-US"/>
        </w:rPr>
        <w:t>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213DC" w14:textId="77777777" w:rsidR="007B3AC5" w:rsidRDefault="007B3A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D7685" w14:textId="77777777"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9B1EA1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3BEC4" w14:textId="77777777" w:rsidR="007B3AC5" w:rsidRDefault="007B3A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1257177554">
    <w:abstractNumId w:val="0"/>
  </w:num>
  <w:num w:numId="2" w16cid:durableId="414908880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41EA"/>
    <w:rsid w:val="00017121"/>
    <w:rsid w:val="00020289"/>
    <w:rsid w:val="00022A29"/>
    <w:rsid w:val="00022F0D"/>
    <w:rsid w:val="000355FD"/>
    <w:rsid w:val="00051E39"/>
    <w:rsid w:val="000705F2"/>
    <w:rsid w:val="00077239"/>
    <w:rsid w:val="0007795D"/>
    <w:rsid w:val="00084B4F"/>
    <w:rsid w:val="00086491"/>
    <w:rsid w:val="00091346"/>
    <w:rsid w:val="0009706C"/>
    <w:rsid w:val="000C79AA"/>
    <w:rsid w:val="000D154B"/>
    <w:rsid w:val="000D2D12"/>
    <w:rsid w:val="000D2DAF"/>
    <w:rsid w:val="000D7982"/>
    <w:rsid w:val="000E463E"/>
    <w:rsid w:val="000F73FF"/>
    <w:rsid w:val="00106CAD"/>
    <w:rsid w:val="00114CF7"/>
    <w:rsid w:val="00116C7A"/>
    <w:rsid w:val="00123B68"/>
    <w:rsid w:val="00126F2E"/>
    <w:rsid w:val="00146F6F"/>
    <w:rsid w:val="00161F26"/>
    <w:rsid w:val="001769FD"/>
    <w:rsid w:val="00187BD9"/>
    <w:rsid w:val="00190B55"/>
    <w:rsid w:val="00196351"/>
    <w:rsid w:val="001A4933"/>
    <w:rsid w:val="001A5197"/>
    <w:rsid w:val="001C3B5F"/>
    <w:rsid w:val="001D058F"/>
    <w:rsid w:val="001D3855"/>
    <w:rsid w:val="001D4482"/>
    <w:rsid w:val="001E4541"/>
    <w:rsid w:val="001E73D1"/>
    <w:rsid w:val="001F14B0"/>
    <w:rsid w:val="002009EA"/>
    <w:rsid w:val="00202756"/>
    <w:rsid w:val="00202CA0"/>
    <w:rsid w:val="002131A9"/>
    <w:rsid w:val="00216B6D"/>
    <w:rsid w:val="0022757F"/>
    <w:rsid w:val="00241FA2"/>
    <w:rsid w:val="00246057"/>
    <w:rsid w:val="00260D5B"/>
    <w:rsid w:val="0026303B"/>
    <w:rsid w:val="00270B08"/>
    <w:rsid w:val="00271316"/>
    <w:rsid w:val="002A163C"/>
    <w:rsid w:val="002B05C0"/>
    <w:rsid w:val="002B1422"/>
    <w:rsid w:val="002B349C"/>
    <w:rsid w:val="002D58BE"/>
    <w:rsid w:val="002F4747"/>
    <w:rsid w:val="00302605"/>
    <w:rsid w:val="0033084D"/>
    <w:rsid w:val="00361B37"/>
    <w:rsid w:val="003662F0"/>
    <w:rsid w:val="003667EF"/>
    <w:rsid w:val="00377BD3"/>
    <w:rsid w:val="00384088"/>
    <w:rsid w:val="003852CE"/>
    <w:rsid w:val="0039169B"/>
    <w:rsid w:val="003A258E"/>
    <w:rsid w:val="003A72A3"/>
    <w:rsid w:val="003A7F8C"/>
    <w:rsid w:val="003B2284"/>
    <w:rsid w:val="003B532E"/>
    <w:rsid w:val="003C78E7"/>
    <w:rsid w:val="003D0F8B"/>
    <w:rsid w:val="003E0DB6"/>
    <w:rsid w:val="0041348E"/>
    <w:rsid w:val="00417480"/>
    <w:rsid w:val="00420873"/>
    <w:rsid w:val="004525FD"/>
    <w:rsid w:val="00461828"/>
    <w:rsid w:val="004722D8"/>
    <w:rsid w:val="00492075"/>
    <w:rsid w:val="00496903"/>
    <w:rsid w:val="004969AD"/>
    <w:rsid w:val="004A0900"/>
    <w:rsid w:val="004A26C4"/>
    <w:rsid w:val="004A3A84"/>
    <w:rsid w:val="004B13CB"/>
    <w:rsid w:val="004D26EA"/>
    <w:rsid w:val="004D2BFB"/>
    <w:rsid w:val="004D5D5C"/>
    <w:rsid w:val="004E2F9B"/>
    <w:rsid w:val="004F3DC0"/>
    <w:rsid w:val="0050139F"/>
    <w:rsid w:val="005168BA"/>
    <w:rsid w:val="0053097E"/>
    <w:rsid w:val="0053722B"/>
    <w:rsid w:val="0055140B"/>
    <w:rsid w:val="00583D2A"/>
    <w:rsid w:val="005861D7"/>
    <w:rsid w:val="00587542"/>
    <w:rsid w:val="00592D0D"/>
    <w:rsid w:val="005964AB"/>
    <w:rsid w:val="005C099A"/>
    <w:rsid w:val="005C31A5"/>
    <w:rsid w:val="005C4EE4"/>
    <w:rsid w:val="005D7360"/>
    <w:rsid w:val="005E10C9"/>
    <w:rsid w:val="005E290B"/>
    <w:rsid w:val="005E61DD"/>
    <w:rsid w:val="005E7A90"/>
    <w:rsid w:val="005F04D8"/>
    <w:rsid w:val="006023DF"/>
    <w:rsid w:val="00615426"/>
    <w:rsid w:val="00616219"/>
    <w:rsid w:val="0063797B"/>
    <w:rsid w:val="00645B7D"/>
    <w:rsid w:val="00650BD2"/>
    <w:rsid w:val="0065732D"/>
    <w:rsid w:val="00657DE0"/>
    <w:rsid w:val="00685313"/>
    <w:rsid w:val="00692833"/>
    <w:rsid w:val="006A6E9B"/>
    <w:rsid w:val="006B7A58"/>
    <w:rsid w:val="006B7C2A"/>
    <w:rsid w:val="006C23DA"/>
    <w:rsid w:val="006C6DA2"/>
    <w:rsid w:val="006D17F5"/>
    <w:rsid w:val="006D491B"/>
    <w:rsid w:val="006D70B0"/>
    <w:rsid w:val="006E3D45"/>
    <w:rsid w:val="0070607A"/>
    <w:rsid w:val="007105DA"/>
    <w:rsid w:val="00711015"/>
    <w:rsid w:val="007149F9"/>
    <w:rsid w:val="0073134F"/>
    <w:rsid w:val="00733A30"/>
    <w:rsid w:val="00745AEE"/>
    <w:rsid w:val="00750F10"/>
    <w:rsid w:val="0075570F"/>
    <w:rsid w:val="007742CA"/>
    <w:rsid w:val="00790D70"/>
    <w:rsid w:val="007A6F1F"/>
    <w:rsid w:val="007B3AC5"/>
    <w:rsid w:val="007B3D34"/>
    <w:rsid w:val="007D5320"/>
    <w:rsid w:val="00800972"/>
    <w:rsid w:val="00804475"/>
    <w:rsid w:val="00807EF6"/>
    <w:rsid w:val="00811633"/>
    <w:rsid w:val="00814037"/>
    <w:rsid w:val="008172EC"/>
    <w:rsid w:val="0082002D"/>
    <w:rsid w:val="00841216"/>
    <w:rsid w:val="00842AF0"/>
    <w:rsid w:val="00842DF9"/>
    <w:rsid w:val="00852BDE"/>
    <w:rsid w:val="0086171E"/>
    <w:rsid w:val="00872FC8"/>
    <w:rsid w:val="008766D8"/>
    <w:rsid w:val="008845D0"/>
    <w:rsid w:val="00884D60"/>
    <w:rsid w:val="0089469E"/>
    <w:rsid w:val="00896E56"/>
    <w:rsid w:val="008A0675"/>
    <w:rsid w:val="008B43F2"/>
    <w:rsid w:val="008B6CFF"/>
    <w:rsid w:val="008D1F0F"/>
    <w:rsid w:val="009014E7"/>
    <w:rsid w:val="00915D13"/>
    <w:rsid w:val="0092032C"/>
    <w:rsid w:val="009274B4"/>
    <w:rsid w:val="00934EA2"/>
    <w:rsid w:val="00934F32"/>
    <w:rsid w:val="00944A5C"/>
    <w:rsid w:val="00952A66"/>
    <w:rsid w:val="00965C56"/>
    <w:rsid w:val="00985EF2"/>
    <w:rsid w:val="009B1EA1"/>
    <w:rsid w:val="009B7C9A"/>
    <w:rsid w:val="009C56E5"/>
    <w:rsid w:val="009C7716"/>
    <w:rsid w:val="009E5FC8"/>
    <w:rsid w:val="009E687A"/>
    <w:rsid w:val="009F236F"/>
    <w:rsid w:val="00A01B61"/>
    <w:rsid w:val="00A02ED2"/>
    <w:rsid w:val="00A05774"/>
    <w:rsid w:val="00A066F1"/>
    <w:rsid w:val="00A1288F"/>
    <w:rsid w:val="00A141AF"/>
    <w:rsid w:val="00A16D29"/>
    <w:rsid w:val="00A26419"/>
    <w:rsid w:val="00A30305"/>
    <w:rsid w:val="00A31D2D"/>
    <w:rsid w:val="00A4600A"/>
    <w:rsid w:val="00A525AC"/>
    <w:rsid w:val="00A538A6"/>
    <w:rsid w:val="00A54C25"/>
    <w:rsid w:val="00A710E7"/>
    <w:rsid w:val="00A71B7F"/>
    <w:rsid w:val="00A735C9"/>
    <w:rsid w:val="00A7372E"/>
    <w:rsid w:val="00A8284C"/>
    <w:rsid w:val="00A91296"/>
    <w:rsid w:val="00A93B85"/>
    <w:rsid w:val="00AA0B18"/>
    <w:rsid w:val="00AA3C65"/>
    <w:rsid w:val="00AA666F"/>
    <w:rsid w:val="00AB1900"/>
    <w:rsid w:val="00AD3A85"/>
    <w:rsid w:val="00AD7914"/>
    <w:rsid w:val="00AE514B"/>
    <w:rsid w:val="00B05BEC"/>
    <w:rsid w:val="00B148A3"/>
    <w:rsid w:val="00B34F20"/>
    <w:rsid w:val="00B40888"/>
    <w:rsid w:val="00B51FC1"/>
    <w:rsid w:val="00B639E9"/>
    <w:rsid w:val="00B662D3"/>
    <w:rsid w:val="00B75B65"/>
    <w:rsid w:val="00B817CD"/>
    <w:rsid w:val="00B81A7D"/>
    <w:rsid w:val="00B86E74"/>
    <w:rsid w:val="00B91EF7"/>
    <w:rsid w:val="00B94AD0"/>
    <w:rsid w:val="00BB3A95"/>
    <w:rsid w:val="00BC75DE"/>
    <w:rsid w:val="00BD4494"/>
    <w:rsid w:val="00BD5143"/>
    <w:rsid w:val="00BD6A24"/>
    <w:rsid w:val="00BD6CCE"/>
    <w:rsid w:val="00BF177A"/>
    <w:rsid w:val="00C0018F"/>
    <w:rsid w:val="00C16A5A"/>
    <w:rsid w:val="00C20466"/>
    <w:rsid w:val="00C214ED"/>
    <w:rsid w:val="00C234E6"/>
    <w:rsid w:val="00C324A8"/>
    <w:rsid w:val="00C54517"/>
    <w:rsid w:val="00C567F4"/>
    <w:rsid w:val="00C56F70"/>
    <w:rsid w:val="00C57B91"/>
    <w:rsid w:val="00C64CD8"/>
    <w:rsid w:val="00C72526"/>
    <w:rsid w:val="00C82695"/>
    <w:rsid w:val="00C8533A"/>
    <w:rsid w:val="00C91794"/>
    <w:rsid w:val="00C921C1"/>
    <w:rsid w:val="00C97C68"/>
    <w:rsid w:val="00CA1A47"/>
    <w:rsid w:val="00CA3DFC"/>
    <w:rsid w:val="00CB44E5"/>
    <w:rsid w:val="00CC1A4E"/>
    <w:rsid w:val="00CC247A"/>
    <w:rsid w:val="00CD5962"/>
    <w:rsid w:val="00CE0D93"/>
    <w:rsid w:val="00CE388F"/>
    <w:rsid w:val="00CE3C2C"/>
    <w:rsid w:val="00CE5E47"/>
    <w:rsid w:val="00CF020F"/>
    <w:rsid w:val="00CF2B5B"/>
    <w:rsid w:val="00CF3F6C"/>
    <w:rsid w:val="00D14CE0"/>
    <w:rsid w:val="00D255D4"/>
    <w:rsid w:val="00D268B3"/>
    <w:rsid w:val="00D52FD6"/>
    <w:rsid w:val="00D54009"/>
    <w:rsid w:val="00D552E7"/>
    <w:rsid w:val="00D55500"/>
    <w:rsid w:val="00D5651D"/>
    <w:rsid w:val="00D57A34"/>
    <w:rsid w:val="00D74898"/>
    <w:rsid w:val="00D801ED"/>
    <w:rsid w:val="00D936BC"/>
    <w:rsid w:val="00D96530"/>
    <w:rsid w:val="00DA1CB1"/>
    <w:rsid w:val="00DA603B"/>
    <w:rsid w:val="00DB1F31"/>
    <w:rsid w:val="00DB6B84"/>
    <w:rsid w:val="00DD44AF"/>
    <w:rsid w:val="00DE2AC3"/>
    <w:rsid w:val="00DE5692"/>
    <w:rsid w:val="00DE6300"/>
    <w:rsid w:val="00DF4BC6"/>
    <w:rsid w:val="00DF78E0"/>
    <w:rsid w:val="00E01B40"/>
    <w:rsid w:val="00E02B39"/>
    <w:rsid w:val="00E03C94"/>
    <w:rsid w:val="00E045D9"/>
    <w:rsid w:val="00E120CE"/>
    <w:rsid w:val="00E124F1"/>
    <w:rsid w:val="00E205BC"/>
    <w:rsid w:val="00E26226"/>
    <w:rsid w:val="00E4133D"/>
    <w:rsid w:val="00E45D05"/>
    <w:rsid w:val="00E55816"/>
    <w:rsid w:val="00E55AEF"/>
    <w:rsid w:val="00E740C4"/>
    <w:rsid w:val="00E976C1"/>
    <w:rsid w:val="00EA12E5"/>
    <w:rsid w:val="00EB0812"/>
    <w:rsid w:val="00EB54B2"/>
    <w:rsid w:val="00EB55C6"/>
    <w:rsid w:val="00EB6EF1"/>
    <w:rsid w:val="00EC2138"/>
    <w:rsid w:val="00EF1932"/>
    <w:rsid w:val="00EF705D"/>
    <w:rsid w:val="00EF71B6"/>
    <w:rsid w:val="00F02766"/>
    <w:rsid w:val="00F05BD4"/>
    <w:rsid w:val="00F06473"/>
    <w:rsid w:val="00F22612"/>
    <w:rsid w:val="00F320AA"/>
    <w:rsid w:val="00F448C4"/>
    <w:rsid w:val="00F6155B"/>
    <w:rsid w:val="00F647E5"/>
    <w:rsid w:val="00F65C19"/>
    <w:rsid w:val="00F822B0"/>
    <w:rsid w:val="00FD08E2"/>
    <w:rsid w:val="00FD18DA"/>
    <w:rsid w:val="00FD2546"/>
    <w:rsid w:val="00FD772E"/>
    <w:rsid w:val="00FE03DB"/>
    <w:rsid w:val="00FE78C7"/>
    <w:rsid w:val="00FF1DD2"/>
    <w:rsid w:val="00FF43AC"/>
    <w:rsid w:val="00FF5EA8"/>
    <w:rsid w:val="00FF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A3601D"/>
  <w15:docId w15:val="{F32ED84D-30FB-4A82-96EA-F6961FCB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6CA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link w:val="CallChar"/>
    <w:qFormat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EB54B2"/>
    <w:pPr>
      <w:spacing w:after="240"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EB54B2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qFormat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Tabletext"/>
    <w:rsid w:val="00EB54B2"/>
    <w:rPr>
      <w:sz w:val="18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qFormat/>
    <w:rsid w:val="00EB54B2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EB54B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fin">
    <w:name w:val="Table_fin"/>
    <w:basedOn w:val="Tabletext"/>
    <w:qFormat/>
    <w:rsid w:val="00F822B0"/>
    <w:pPr>
      <w:spacing w:before="0" w:after="0"/>
    </w:pPr>
  </w:style>
  <w:style w:type="paragraph" w:customStyle="1" w:styleId="EditorsNote">
    <w:name w:val="EditorsNote"/>
    <w:basedOn w:val="Normal"/>
    <w:qFormat/>
    <w:rsid w:val="00EB54B2"/>
    <w:pPr>
      <w:spacing w:before="240" w:after="240"/>
    </w:pPr>
    <w:rPr>
      <w:i/>
    </w:rPr>
  </w:style>
  <w:style w:type="character" w:customStyle="1" w:styleId="href">
    <w:name w:val="href"/>
    <w:basedOn w:val="DefaultParagraphFont"/>
    <w:rsid w:val="009B463A"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character" w:customStyle="1" w:styleId="NormalaftertitleChar">
    <w:name w:val="Normal after title Char"/>
    <w:link w:val="Normalaftertitle"/>
    <w:qFormat/>
    <w:rsid w:val="00F22612"/>
    <w:rPr>
      <w:rFonts w:ascii="Times New Roman" w:hAnsi="Times New Roman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qFormat/>
    <w:locked/>
    <w:rsid w:val="00F22612"/>
    <w:rPr>
      <w:rFonts w:ascii="Times New Roman" w:hAnsi="Times New Roman"/>
      <w:i/>
      <w:sz w:val="24"/>
      <w:lang w:val="en-GB" w:eastAsia="en-US"/>
    </w:rPr>
  </w:style>
  <w:style w:type="character" w:customStyle="1" w:styleId="HeadingbChar">
    <w:name w:val="Heading_b Char"/>
    <w:link w:val="Headingb"/>
    <w:uiPriority w:val="99"/>
    <w:qFormat/>
    <w:locked/>
    <w:rsid w:val="00CE3C2C"/>
    <w:rPr>
      <w:rFonts w:ascii="Times New Roman Bold" w:hAnsi="Times New Roman Bold" w:cs="Times New Roman Bold"/>
      <w:b/>
      <w:sz w:val="24"/>
      <w:lang w:val="fr-CH" w:eastAsia="en-US"/>
    </w:rPr>
  </w:style>
  <w:style w:type="paragraph" w:styleId="Revision">
    <w:name w:val="Revision"/>
    <w:hidden/>
    <w:uiPriority w:val="99"/>
    <w:semiHidden/>
    <w:rsid w:val="003667EF"/>
    <w:rPr>
      <w:rFonts w:ascii="Times New Roman" w:hAnsi="Times New Roman"/>
      <w:sz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852B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52BD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52BDE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52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2BDE"/>
    <w:rPr>
      <w:rFonts w:ascii="Times New Roman" w:hAnsi="Times New Roman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B86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c6a61cb-1973-4fc6-92ae-f4d7a4471404" xsi:nil="true"/>
  </documentManagement>
</p:properties>
</file>

<file path=customXml/item2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830EFC8265E41BE7769D2A1D78982" ma:contentTypeVersion="" ma:contentTypeDescription="Create a new document." ma:contentTypeScope="" ma:versionID="4774c8a26494a8bdf2e262ce34a2cd40">
  <xsd:schema xmlns:xsd="http://www.w3.org/2001/XMLSchema" xmlns:xs="http://www.w3.org/2001/XMLSchema" xmlns:p="http://schemas.microsoft.com/office/2006/metadata/properties" xmlns:ns2="4c6a61cb-1973-4fc6-92ae-f4d7a4471404" xmlns:ns3="98dc1465-9744-441a-8442-ea2ae26060c5" targetNamespace="http://schemas.microsoft.com/office/2006/metadata/properties" ma:root="true" ma:fieldsID="4b5b471d49cb616303e938141e6c22ab" ns2:_="" ns3:_="">
    <xsd:import namespace="4c6a61cb-1973-4fc6-92ae-f4d7a4471404"/>
    <xsd:import namespace="98dc1465-9744-441a-8442-ea2ae26060c5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a61cb-1973-4fc6-92ae-f4d7a4471404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c1465-9744-441a-8442-ea2ae26060c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874BF6-0522-4540-BA38-8FCB2FA06901}">
  <ds:schemaRefs>
    <ds:schemaRef ds:uri="http://schemas.microsoft.com/office/2006/metadata/properties"/>
    <ds:schemaRef ds:uri="http://schemas.microsoft.com/office/infopath/2007/PartnerControls"/>
    <ds:schemaRef ds:uri="4c6a61cb-1973-4fc6-92ae-f4d7a4471404"/>
  </ds:schemaRefs>
</ds:datastoreItem>
</file>

<file path=customXml/itemProps2.xml><?xml version="1.0" encoding="utf-8"?>
<ds:datastoreItem xmlns:ds="http://schemas.openxmlformats.org/officeDocument/2006/customXml" ds:itemID="{31ABC201-C070-4817-8F50-3C27B52CD6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7D8507-0308-493C-BBB6-FAF41D446D3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748210D-B2E5-4921-8449-60497E3AAC5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7E48D43-8EEF-40EE-BD2F-30D435C65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a61cb-1973-4fc6-92ae-f4d7a4471404"/>
    <ds:schemaRef ds:uri="98dc1465-9744-441a-8442-ea2ae2606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4b4a4d2-f55e-4cb1-9d3d-d9e45016299a}" enabled="1" method="Standard" siteId="{88281ca8-e525-4a8d-b965-480a7ac2b9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R23-WRC23-C-0044!A27-A13!MSW-E</vt:lpstr>
    </vt:vector>
  </TitlesOfParts>
  <Manager>General Secretariat - Pool</Manager>
  <Company>International Telecommunication Union (ITU)</Company>
  <LinksUpToDate>false</LinksUpToDate>
  <CharactersWithSpaces>6501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R23-WRC23-C-0044!A27-A13!MSW-E</dc:title>
  <dc:subject>World Radiocommunication Conference - 2023</dc:subject>
  <dc:creator>Documents Proposals Manager (DPM)</dc:creator>
  <cp:keywords>DPM_v2023.8.1.1_prod</cp:keywords>
  <dc:description>Uploaded on 2015.07.06</dc:description>
  <cp:lastModifiedBy>John, George V.</cp:lastModifiedBy>
  <cp:revision>2</cp:revision>
  <cp:lastPrinted>2017-02-10T20:23:00Z</cp:lastPrinted>
  <dcterms:created xsi:type="dcterms:W3CDTF">2023-12-03T10:26:00Z</dcterms:created>
  <dcterms:modified xsi:type="dcterms:W3CDTF">2023-12-03T10:26:00Z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0x010100D46830EFC8265E41BE7769D2A1D78982</vt:lpwstr>
  </property>
  <property fmtid="{D5CDD505-2E9C-101B-9397-08002B2CF9AE}" pid="10" name="_dlc_DocIdItemGuid">
    <vt:lpwstr>e3f51d54-8436-4404-bce8-bbffce89a1d7</vt:lpwstr>
  </property>
</Properties>
</file>