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6FB5E2B3" w14:textId="7000660D" w:rsidR="00CD0295" w:rsidRDefault="00CD0295" w:rsidP="00CD0295">
      <w:pPr>
        <w:jc w:val="center"/>
        <w:rPr>
          <w:rFonts w:ascii="Times New Roman" w:hAnsi="Times New Roman" w:cs="Times New Roman"/>
          <w:sz w:val="24"/>
          <w:szCs w:val="24"/>
        </w:rPr>
      </w:pPr>
      <w:r>
        <w:rPr>
          <w:rFonts w:ascii="Times New Roman" w:hAnsi="Times New Roman" w:cs="Times New Roman"/>
          <w:sz w:val="24"/>
          <w:szCs w:val="24"/>
        </w:rPr>
        <w:t>Kevin Knights (Kevin.Knights@csiro.au)</w:t>
      </w:r>
    </w:p>
    <w:p w14:paraId="0CBBB38B" w14:textId="13C4DFA8"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B62E7B">
        <w:rPr>
          <w:rFonts w:ascii="Times New Roman" w:hAnsi="Times New Roman" w:cs="Times New Roman"/>
          <w:sz w:val="24"/>
          <w:szCs w:val="24"/>
        </w:rPr>
        <w:t>Tues</w:t>
      </w:r>
      <w:r w:rsidR="004D5F3C">
        <w:rPr>
          <w:rFonts w:ascii="Times New Roman" w:hAnsi="Times New Roman" w:cs="Times New Roman"/>
          <w:sz w:val="24"/>
          <w:szCs w:val="24"/>
        </w:rPr>
        <w:t xml:space="preserve">day </w:t>
      </w:r>
      <w:r w:rsidR="00B62E7B">
        <w:rPr>
          <w:rFonts w:ascii="Times New Roman" w:hAnsi="Times New Roman" w:cs="Times New Roman"/>
          <w:sz w:val="24"/>
          <w:szCs w:val="24"/>
        </w:rPr>
        <w:t>5</w:t>
      </w:r>
      <w:r w:rsidR="009F01C1">
        <w:rPr>
          <w:rFonts w:ascii="Times New Roman" w:hAnsi="Times New Roman" w:cs="Times New Roman"/>
          <w:sz w:val="24"/>
          <w:szCs w:val="24"/>
        </w:rPr>
        <w:t xml:space="preserve"> December</w:t>
      </w:r>
      <w:r w:rsidR="004D5F3C">
        <w:rPr>
          <w:rFonts w:ascii="Times New Roman" w:hAnsi="Times New Roman" w:cs="Times New Roman"/>
          <w:sz w:val="24"/>
          <w:szCs w:val="24"/>
        </w:rPr>
        <w:t xml:space="preserve">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6DA276A2" w14:textId="7399889A" w:rsidR="0039163B" w:rsidRPr="0039163B" w:rsidRDefault="008742F3" w:rsidP="0039163B">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0CAE0DFB" w14:textId="39882389" w:rsidR="0039163B" w:rsidRDefault="001B4653" w:rsidP="0039163B">
      <w:pPr>
        <w:ind w:left="360"/>
        <w:rPr>
          <w:rFonts w:ascii="Times New Roman" w:hAnsi="Times New Roman" w:cs="Times New Roman"/>
          <w:sz w:val="24"/>
          <w:szCs w:val="24"/>
        </w:rPr>
      </w:pPr>
      <w:r>
        <w:rPr>
          <w:rFonts w:ascii="Times New Roman" w:hAnsi="Times New Roman" w:cs="Times New Roman"/>
          <w:sz w:val="24"/>
          <w:szCs w:val="24"/>
        </w:rPr>
        <w:t>The draft temporary document (</w:t>
      </w:r>
      <w:hyperlink r:id="rId7" w:history="1">
        <w:r w:rsidRPr="001B4653">
          <w:rPr>
            <w:rStyle w:val="Hyperlink"/>
            <w:rFonts w:ascii="Times New Roman" w:hAnsi="Times New Roman" w:cs="Times New Roman"/>
            <w:sz w:val="24"/>
            <w:szCs w:val="24"/>
          </w:rPr>
          <w:t>TD/80</w:t>
        </w:r>
      </w:hyperlink>
      <w:r>
        <w:rPr>
          <w:rFonts w:ascii="Times New Roman" w:hAnsi="Times New Roman" w:cs="Times New Roman"/>
          <w:sz w:val="24"/>
          <w:szCs w:val="24"/>
        </w:rPr>
        <w:t xml:space="preserve">) </w:t>
      </w:r>
      <w:r w:rsidR="00B62E7B">
        <w:rPr>
          <w:rFonts w:ascii="Times New Roman" w:hAnsi="Times New Roman" w:cs="Times New Roman"/>
          <w:sz w:val="24"/>
          <w:szCs w:val="24"/>
        </w:rPr>
        <w:t xml:space="preserve">(updated after yesterday’s offline meeting) </w:t>
      </w:r>
      <w:r>
        <w:rPr>
          <w:rFonts w:ascii="Times New Roman" w:hAnsi="Times New Roman" w:cs="Times New Roman"/>
          <w:sz w:val="24"/>
          <w:szCs w:val="24"/>
        </w:rPr>
        <w:t xml:space="preserve">for agenda item 1.12 </w:t>
      </w:r>
      <w:r w:rsidR="0039163B" w:rsidRPr="0039163B">
        <w:rPr>
          <w:rFonts w:ascii="Times New Roman" w:hAnsi="Times New Roman" w:cs="Times New Roman"/>
          <w:sz w:val="24"/>
          <w:szCs w:val="24"/>
        </w:rPr>
        <w:t xml:space="preserve">was </w:t>
      </w:r>
      <w:r>
        <w:rPr>
          <w:rFonts w:ascii="Times New Roman" w:hAnsi="Times New Roman" w:cs="Times New Roman"/>
          <w:sz w:val="24"/>
          <w:szCs w:val="24"/>
        </w:rPr>
        <w:t>reviewed a</w:t>
      </w:r>
      <w:r w:rsidR="000F5937">
        <w:rPr>
          <w:rFonts w:ascii="Times New Roman" w:hAnsi="Times New Roman" w:cs="Times New Roman"/>
          <w:sz w:val="24"/>
          <w:szCs w:val="24"/>
        </w:rPr>
        <w:t>t an additional offline</w:t>
      </w:r>
      <w:r>
        <w:rPr>
          <w:rFonts w:ascii="Times New Roman" w:hAnsi="Times New Roman" w:cs="Times New Roman"/>
          <w:sz w:val="24"/>
          <w:szCs w:val="24"/>
        </w:rPr>
        <w:t xml:space="preserve"> meeting held today</w:t>
      </w:r>
      <w:r w:rsidR="00B62E7B">
        <w:rPr>
          <w:rFonts w:ascii="Times New Roman" w:hAnsi="Times New Roman" w:cs="Times New Roman"/>
          <w:sz w:val="24"/>
          <w:szCs w:val="24"/>
        </w:rPr>
        <w:t xml:space="preserve"> Tues</w:t>
      </w:r>
      <w:r>
        <w:rPr>
          <w:rFonts w:ascii="Times New Roman" w:hAnsi="Times New Roman" w:cs="Times New Roman"/>
          <w:sz w:val="24"/>
          <w:szCs w:val="24"/>
        </w:rPr>
        <w:t xml:space="preserve">day </w:t>
      </w:r>
      <w:r w:rsidR="00B62E7B">
        <w:rPr>
          <w:rFonts w:ascii="Times New Roman" w:hAnsi="Times New Roman" w:cs="Times New Roman"/>
          <w:sz w:val="24"/>
          <w:szCs w:val="24"/>
        </w:rPr>
        <w:t>5</w:t>
      </w:r>
      <w:r w:rsidRPr="001B4653">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at </w:t>
      </w:r>
      <w:r w:rsidR="0064371E">
        <w:rPr>
          <w:rFonts w:ascii="Times New Roman" w:hAnsi="Times New Roman" w:cs="Times New Roman"/>
          <w:sz w:val="24"/>
          <w:szCs w:val="24"/>
        </w:rPr>
        <w:t>9</w:t>
      </w:r>
      <w:r w:rsidR="00B62E7B">
        <w:rPr>
          <w:rFonts w:ascii="Times New Roman" w:hAnsi="Times New Roman" w:cs="Times New Roman"/>
          <w:sz w:val="24"/>
          <w:szCs w:val="24"/>
        </w:rPr>
        <w:t>am</w:t>
      </w:r>
      <w:r>
        <w:rPr>
          <w:rFonts w:ascii="Times New Roman" w:hAnsi="Times New Roman" w:cs="Times New Roman"/>
          <w:sz w:val="24"/>
          <w:szCs w:val="24"/>
        </w:rPr>
        <w:t xml:space="preserve"> (chaired by Mr. Eric Allaix)</w:t>
      </w:r>
      <w:r w:rsidR="0039163B" w:rsidRPr="0039163B">
        <w:rPr>
          <w:rFonts w:ascii="Times New Roman" w:hAnsi="Times New Roman" w:cs="Times New Roman"/>
          <w:sz w:val="24"/>
          <w:szCs w:val="24"/>
        </w:rPr>
        <w:t>.</w:t>
      </w:r>
    </w:p>
    <w:p w14:paraId="3087B869" w14:textId="40667DC0" w:rsidR="00A24643" w:rsidRDefault="00A24643" w:rsidP="00A24643">
      <w:pPr>
        <w:ind w:left="360"/>
        <w:rPr>
          <w:rFonts w:ascii="Times New Roman" w:hAnsi="Times New Roman" w:cs="Times New Roman"/>
          <w:sz w:val="24"/>
          <w:szCs w:val="24"/>
        </w:rPr>
      </w:pPr>
      <w:r>
        <w:rPr>
          <w:rFonts w:ascii="Times New Roman" w:hAnsi="Times New Roman" w:cs="Times New Roman"/>
          <w:sz w:val="24"/>
          <w:szCs w:val="24"/>
        </w:rPr>
        <w:t>The Chair first presented the latest version of the draft temp document (including the changes identified during yesterday’s offline meeting. It was explained that</w:t>
      </w:r>
      <w:r>
        <w:rPr>
          <w:rFonts w:ascii="Times New Roman" w:hAnsi="Times New Roman" w:cs="Times New Roman"/>
          <w:sz w:val="24"/>
          <w:szCs w:val="24"/>
        </w:rPr>
        <w:t xml:space="preserve"> the issue raised</w:t>
      </w:r>
      <w:r>
        <w:rPr>
          <w:rFonts w:ascii="Times New Roman" w:hAnsi="Times New Roman" w:cs="Times New Roman"/>
          <w:sz w:val="24"/>
          <w:szCs w:val="24"/>
        </w:rPr>
        <w:t xml:space="preserve"> earlier</w:t>
      </w:r>
      <w:r>
        <w:rPr>
          <w:rFonts w:ascii="Times New Roman" w:hAnsi="Times New Roman" w:cs="Times New Roman"/>
          <w:sz w:val="24"/>
          <w:szCs w:val="24"/>
        </w:rPr>
        <w:t xml:space="preserve"> by Australia regarding the specification of the frequency range 46-50 MHz in resolves 3.2 regarding EESS (active) not claiming protection form stations operating in the radiolocation service in countries included in </w:t>
      </w:r>
      <w:r w:rsidRPr="002E02CE">
        <w:rPr>
          <w:rFonts w:ascii="Times New Roman" w:hAnsi="Times New Roman" w:cs="Times New Roman"/>
          <w:b/>
          <w:sz w:val="24"/>
          <w:szCs w:val="24"/>
        </w:rPr>
        <w:t>No. 5.162A</w:t>
      </w:r>
      <w:r>
        <w:rPr>
          <w:rFonts w:ascii="Times New Roman" w:hAnsi="Times New Roman" w:cs="Times New Roman"/>
          <w:sz w:val="24"/>
          <w:szCs w:val="24"/>
        </w:rPr>
        <w:t xml:space="preserve"> was now </w:t>
      </w:r>
      <w:r>
        <w:rPr>
          <w:rFonts w:ascii="Times New Roman" w:hAnsi="Times New Roman" w:cs="Times New Roman"/>
          <w:sz w:val="24"/>
          <w:szCs w:val="24"/>
        </w:rPr>
        <w:t xml:space="preserve">resolved with some short new text in </w:t>
      </w:r>
      <w:r w:rsidR="00DB04DF">
        <w:rPr>
          <w:rFonts w:ascii="Times New Roman" w:hAnsi="Times New Roman" w:cs="Times New Roman"/>
          <w:sz w:val="24"/>
          <w:szCs w:val="24"/>
        </w:rPr>
        <w:t>recognizing e) and in the header for section 3.1.</w:t>
      </w:r>
    </w:p>
    <w:p w14:paraId="37436466" w14:textId="0FF6BD7C" w:rsidR="0092663B" w:rsidRDefault="00437167" w:rsidP="0092663B">
      <w:pPr>
        <w:ind w:left="360"/>
        <w:rPr>
          <w:rFonts w:ascii="Times New Roman" w:hAnsi="Times New Roman" w:cs="Times New Roman"/>
          <w:sz w:val="24"/>
          <w:szCs w:val="24"/>
        </w:rPr>
      </w:pPr>
      <w:r>
        <w:rPr>
          <w:rFonts w:ascii="Times New Roman" w:hAnsi="Times New Roman" w:cs="Times New Roman"/>
          <w:sz w:val="24"/>
          <w:szCs w:val="24"/>
        </w:rPr>
        <w:t xml:space="preserve">The rest of the meeting then focused on finding a solution to the new resolves 4 (proposed by Egypt/ASMG and some ATU members) to prohibit the use of the EESS (active) over the territories of certain countries. It was noted by the Chair that keeping a very </w:t>
      </w:r>
      <w:proofErr w:type="gramStart"/>
      <w:r>
        <w:rPr>
          <w:rFonts w:ascii="Times New Roman" w:hAnsi="Times New Roman" w:cs="Times New Roman"/>
          <w:sz w:val="24"/>
          <w:szCs w:val="24"/>
        </w:rPr>
        <w:t>low level</w:t>
      </w:r>
      <w:proofErr w:type="gramEnd"/>
      <w:r>
        <w:rPr>
          <w:rFonts w:ascii="Times New Roman" w:hAnsi="Times New Roman" w:cs="Times New Roman"/>
          <w:sz w:val="24"/>
          <w:szCs w:val="24"/>
        </w:rPr>
        <w:t xml:space="preserve"> emission from the satellite (</w:t>
      </w:r>
      <w:r w:rsidR="00951765">
        <w:rPr>
          <w:rFonts w:ascii="Times New Roman" w:hAnsi="Times New Roman" w:cs="Times New Roman"/>
          <w:sz w:val="24"/>
          <w:szCs w:val="24"/>
        </w:rPr>
        <w:t>which does not</w:t>
      </w:r>
      <w:r>
        <w:rPr>
          <w:rFonts w:ascii="Times New Roman" w:hAnsi="Times New Roman" w:cs="Times New Roman"/>
          <w:sz w:val="24"/>
          <w:szCs w:val="24"/>
        </w:rPr>
        <w:t xml:space="preserve"> allow measurements) when outside the polar regions would prolong the lifetime of the satellite.</w:t>
      </w:r>
      <w:r w:rsidR="0092663B">
        <w:rPr>
          <w:rFonts w:ascii="Times New Roman" w:hAnsi="Times New Roman" w:cs="Times New Roman"/>
          <w:sz w:val="24"/>
          <w:szCs w:val="24"/>
        </w:rPr>
        <w:t xml:space="preserve"> Egypt suggested that deleting resolves 3 and 4 might be a way forward, however most other administrations/regions could not accept deletion of resolve 3 (which contains very stringent pfd limits outside the polar region</w:t>
      </w:r>
      <w:r w:rsidR="00951765">
        <w:rPr>
          <w:rFonts w:ascii="Times New Roman" w:hAnsi="Times New Roman" w:cs="Times New Roman"/>
          <w:sz w:val="24"/>
          <w:szCs w:val="24"/>
        </w:rPr>
        <w:t>, and the possibility of operations by agreement)</w:t>
      </w:r>
      <w:r w:rsidR="0092663B">
        <w:rPr>
          <w:rFonts w:ascii="Times New Roman" w:hAnsi="Times New Roman" w:cs="Times New Roman"/>
          <w:sz w:val="24"/>
          <w:szCs w:val="24"/>
        </w:rPr>
        <w:t>. It was also pointed out that the text using “prohibition” would mean no possibility of measurements outside the polar region (even if requested by e.g. a Northern African administration or by India)</w:t>
      </w:r>
      <w:r w:rsidR="00951765">
        <w:rPr>
          <w:rFonts w:ascii="Times New Roman" w:hAnsi="Times New Roman" w:cs="Times New Roman"/>
          <w:sz w:val="24"/>
          <w:szCs w:val="24"/>
        </w:rPr>
        <w:t xml:space="preserve"> and should not be used in regulatory text for EESS which has a global basis</w:t>
      </w:r>
      <w:r w:rsidR="0092663B">
        <w:rPr>
          <w:rFonts w:ascii="Times New Roman" w:hAnsi="Times New Roman" w:cs="Times New Roman"/>
          <w:sz w:val="24"/>
          <w:szCs w:val="24"/>
        </w:rPr>
        <w:t>. In order to avoid the use of the word “prohibited” it was proposed and mostly accepted to change the language slightly to “use….is [not/only] permitted with [special/explicit] agreement. ASMG has an issue with the term special agreement (although it was explained that the meaning and process for special agreement is spelled out in article 6 of the Radio Regulations) and suggested use of the word “explicit” instead (and a footnote for HAPS was point out that uses this word).</w:t>
      </w:r>
      <w:r w:rsidR="0024758F">
        <w:rPr>
          <w:rFonts w:ascii="Times New Roman" w:hAnsi="Times New Roman" w:cs="Times New Roman"/>
          <w:sz w:val="24"/>
          <w:szCs w:val="24"/>
        </w:rPr>
        <w:t xml:space="preserve"> The was also some difficulty with the wording</w:t>
      </w:r>
      <w:bookmarkStart w:id="0" w:name="_GoBack"/>
      <w:bookmarkEnd w:id="0"/>
      <w:r w:rsidR="0024758F">
        <w:rPr>
          <w:rFonts w:ascii="Times New Roman" w:hAnsi="Times New Roman" w:cs="Times New Roman"/>
          <w:sz w:val="24"/>
          <w:szCs w:val="24"/>
        </w:rPr>
        <w:t xml:space="preserve"> indicating the need to obtain agreement for any territories located within 2000km (but it may be acceptable to EESS (active)).</w:t>
      </w:r>
    </w:p>
    <w:p w14:paraId="1E95A820" w14:textId="755DF42A" w:rsidR="0092663B" w:rsidRDefault="0092663B" w:rsidP="0092663B">
      <w:pPr>
        <w:ind w:left="360"/>
        <w:rPr>
          <w:rFonts w:ascii="Times New Roman" w:hAnsi="Times New Roman" w:cs="Times New Roman"/>
          <w:sz w:val="24"/>
          <w:szCs w:val="24"/>
        </w:rPr>
      </w:pPr>
      <w:r>
        <w:rPr>
          <w:rFonts w:ascii="Times New Roman" w:hAnsi="Times New Roman" w:cs="Times New Roman"/>
          <w:sz w:val="24"/>
          <w:szCs w:val="24"/>
        </w:rPr>
        <w:t>With these changes Egypt agreed with deletion of resolves 4) as long as the text was moved up into</w:t>
      </w:r>
      <w:r w:rsidR="0024758F">
        <w:rPr>
          <w:rFonts w:ascii="Times New Roman" w:hAnsi="Times New Roman" w:cs="Times New Roman"/>
          <w:sz w:val="24"/>
          <w:szCs w:val="24"/>
        </w:rPr>
        <w:t xml:space="preserve"> the beginning of</w:t>
      </w:r>
      <w:r>
        <w:rPr>
          <w:rFonts w:ascii="Times New Roman" w:hAnsi="Times New Roman" w:cs="Times New Roman"/>
          <w:sz w:val="24"/>
          <w:szCs w:val="24"/>
        </w:rPr>
        <w:t xml:space="preserve"> section 3.2. The rest of the meeting worked 2 different version of </w:t>
      </w:r>
      <w:r>
        <w:rPr>
          <w:rFonts w:ascii="Times New Roman" w:hAnsi="Times New Roman" w:cs="Times New Roman"/>
          <w:sz w:val="24"/>
          <w:szCs w:val="24"/>
        </w:rPr>
        <w:lastRenderedPageBreak/>
        <w:t>the paragraph with subtle differences in wording (one using the construct “use of the band” and the other using the construct “operation of” when talking about use being only permitted with special/explicit agreement</w:t>
      </w:r>
      <w:r w:rsidR="0024758F">
        <w:rPr>
          <w:rFonts w:ascii="Times New Roman" w:hAnsi="Times New Roman" w:cs="Times New Roman"/>
          <w:sz w:val="24"/>
          <w:szCs w:val="24"/>
        </w:rPr>
        <w:t>)</w:t>
      </w:r>
      <w:r>
        <w:rPr>
          <w:rFonts w:ascii="Times New Roman" w:hAnsi="Times New Roman" w:cs="Times New Roman"/>
          <w:sz w:val="24"/>
          <w:szCs w:val="24"/>
        </w:rPr>
        <w:t xml:space="preserve">. </w:t>
      </w:r>
    </w:p>
    <w:p w14:paraId="6408A737" w14:textId="5F46ECBB" w:rsidR="007F0DC9" w:rsidRPr="0039163B" w:rsidRDefault="0092663B" w:rsidP="0024758F">
      <w:pPr>
        <w:ind w:left="360"/>
        <w:rPr>
          <w:rFonts w:ascii="Times New Roman" w:hAnsi="Times New Roman" w:cs="Times New Roman"/>
          <w:sz w:val="24"/>
          <w:szCs w:val="24"/>
        </w:rPr>
      </w:pPr>
      <w:r>
        <w:rPr>
          <w:rFonts w:ascii="Times New Roman" w:hAnsi="Times New Roman" w:cs="Times New Roman"/>
          <w:sz w:val="24"/>
          <w:szCs w:val="24"/>
        </w:rPr>
        <w:t xml:space="preserve">The Chair concluded the meeting noting </w:t>
      </w:r>
      <w:r w:rsidR="0024758F">
        <w:rPr>
          <w:rFonts w:ascii="Times New Roman" w:hAnsi="Times New Roman" w:cs="Times New Roman"/>
          <w:sz w:val="24"/>
          <w:szCs w:val="24"/>
        </w:rPr>
        <w:t>that he will try to schedule one more offline meeting tomorrow in an attempt to resolve the remaining differences, otherwise the draft would go back to the next level with 2 options. Option 1 being the text as it appeared at the beginning of today’s offline, i.e. without the text developed today, and then a second NoC option.</w:t>
      </w: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3E9052D3" w14:textId="3A029748" w:rsidR="000339DB" w:rsidRDefault="000339DB" w:rsidP="0024758F">
      <w:pPr>
        <w:ind w:left="360"/>
        <w:rPr>
          <w:rFonts w:ascii="Times New Roman" w:hAnsi="Times New Roman" w:cs="Times New Roman"/>
          <w:sz w:val="24"/>
          <w:szCs w:val="24"/>
        </w:rPr>
      </w:pPr>
      <w:r>
        <w:rPr>
          <w:rFonts w:ascii="Times New Roman" w:hAnsi="Times New Roman" w:cs="Times New Roman"/>
          <w:sz w:val="24"/>
          <w:szCs w:val="24"/>
        </w:rPr>
        <w:t>None specific at this point to be considered at the APT coordination meeting.</w:t>
      </w:r>
    </w:p>
    <w:p w14:paraId="7F3B982C" w14:textId="33B7B83C" w:rsidR="00936CB8" w:rsidRDefault="00936CB8" w:rsidP="0024758F">
      <w:pPr>
        <w:ind w:left="360"/>
        <w:rPr>
          <w:rFonts w:ascii="Times New Roman" w:hAnsi="Times New Roman" w:cs="Times New Roman"/>
          <w:sz w:val="24"/>
          <w:szCs w:val="24"/>
        </w:rPr>
      </w:pPr>
      <w:r>
        <w:rPr>
          <w:rFonts w:ascii="Times New Roman" w:hAnsi="Times New Roman" w:cs="Times New Roman"/>
          <w:sz w:val="24"/>
          <w:szCs w:val="24"/>
        </w:rPr>
        <w:t>APT members should carefully consider the contents and options</w:t>
      </w:r>
      <w:r w:rsidR="007F0DC9">
        <w:rPr>
          <w:rFonts w:ascii="Times New Roman" w:hAnsi="Times New Roman" w:cs="Times New Roman"/>
          <w:sz w:val="24"/>
          <w:szCs w:val="24"/>
        </w:rPr>
        <w:t xml:space="preserve"> contained in the latest version of the temporary document</w:t>
      </w:r>
      <w:r>
        <w:rPr>
          <w:rFonts w:ascii="Times New Roman" w:hAnsi="Times New Roman" w:cs="Times New Roman"/>
          <w:sz w:val="24"/>
          <w:szCs w:val="24"/>
        </w:rPr>
        <w:t xml:space="preserve"> to satisfy this agenda item. </w:t>
      </w:r>
    </w:p>
    <w:p w14:paraId="587694EA" w14:textId="60293F45" w:rsidR="00EB6BAE" w:rsidRPr="00C82B13" w:rsidRDefault="00EB6BAE" w:rsidP="0024758F">
      <w:pPr>
        <w:ind w:left="360"/>
        <w:rPr>
          <w:rFonts w:ascii="Times New Roman" w:hAnsi="Times New Roman" w:cs="Times New Roman"/>
          <w:sz w:val="24"/>
          <w:szCs w:val="24"/>
        </w:rPr>
      </w:pPr>
      <w:r>
        <w:rPr>
          <w:rFonts w:ascii="Times New Roman" w:hAnsi="Times New Roman" w:cs="Times New Roman"/>
          <w:sz w:val="24"/>
          <w:szCs w:val="24"/>
        </w:rPr>
        <w:t xml:space="preserve">The </w:t>
      </w:r>
      <w:r w:rsidR="007F0DC9">
        <w:rPr>
          <w:rFonts w:ascii="Times New Roman" w:hAnsi="Times New Roman" w:cs="Times New Roman"/>
          <w:sz w:val="24"/>
          <w:szCs w:val="24"/>
        </w:rPr>
        <w:t xml:space="preserve">version </w:t>
      </w:r>
      <w:r w:rsidR="0024758F">
        <w:rPr>
          <w:rFonts w:ascii="Times New Roman" w:hAnsi="Times New Roman" w:cs="Times New Roman"/>
          <w:sz w:val="24"/>
          <w:szCs w:val="24"/>
        </w:rPr>
        <w:t>of the document as it was at the beginning of today’s offline is attached for reference, the version that was from the end of today’s offline should be available later today.</w:t>
      </w:r>
    </w:p>
    <w:sectPr w:rsidR="00EB6BAE"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F8F50" w14:textId="77777777" w:rsidR="00CF63BF" w:rsidRDefault="00CF63BF" w:rsidP="00D1517A">
      <w:pPr>
        <w:spacing w:after="0" w:line="240" w:lineRule="auto"/>
      </w:pPr>
      <w:r>
        <w:separator/>
      </w:r>
    </w:p>
  </w:endnote>
  <w:endnote w:type="continuationSeparator" w:id="0">
    <w:p w14:paraId="6C90D0C8" w14:textId="77777777" w:rsidR="00CF63BF" w:rsidRDefault="00CF63BF"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F5451" w14:textId="77777777" w:rsidR="00CF63BF" w:rsidRDefault="00CF63BF" w:rsidP="00D1517A">
      <w:pPr>
        <w:spacing w:after="0" w:line="240" w:lineRule="auto"/>
      </w:pPr>
      <w:r>
        <w:separator/>
      </w:r>
    </w:p>
  </w:footnote>
  <w:footnote w:type="continuationSeparator" w:id="0">
    <w:p w14:paraId="694396D6" w14:textId="77777777" w:rsidR="00CF63BF" w:rsidRDefault="00CF63BF"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abstractNum w:abstractNumId="1" w15:restartNumberingAfterBreak="0">
    <w:nsid w:val="5D06060B"/>
    <w:multiLevelType w:val="hybridMultilevel"/>
    <w:tmpl w:val="1DD4967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6CE97D4A"/>
    <w:multiLevelType w:val="hybridMultilevel"/>
    <w:tmpl w:val="9DBEF1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339DB"/>
    <w:rsid w:val="0006028E"/>
    <w:rsid w:val="00071A47"/>
    <w:rsid w:val="00072E19"/>
    <w:rsid w:val="0007668F"/>
    <w:rsid w:val="00082DAF"/>
    <w:rsid w:val="00086F2C"/>
    <w:rsid w:val="000B3CE9"/>
    <w:rsid w:val="000B5983"/>
    <w:rsid w:val="000E7C22"/>
    <w:rsid w:val="000F5937"/>
    <w:rsid w:val="001A1F17"/>
    <w:rsid w:val="001B4653"/>
    <w:rsid w:val="001C4F34"/>
    <w:rsid w:val="001E0789"/>
    <w:rsid w:val="00217865"/>
    <w:rsid w:val="00232814"/>
    <w:rsid w:val="002338A2"/>
    <w:rsid w:val="0024758F"/>
    <w:rsid w:val="00283D24"/>
    <w:rsid w:val="0029470E"/>
    <w:rsid w:val="00297314"/>
    <w:rsid w:val="002D5F65"/>
    <w:rsid w:val="002E02CE"/>
    <w:rsid w:val="002F45EB"/>
    <w:rsid w:val="003346ED"/>
    <w:rsid w:val="00355191"/>
    <w:rsid w:val="003761D2"/>
    <w:rsid w:val="003765A4"/>
    <w:rsid w:val="0039163B"/>
    <w:rsid w:val="00394D8D"/>
    <w:rsid w:val="003A4E0B"/>
    <w:rsid w:val="003C10D2"/>
    <w:rsid w:val="003E3343"/>
    <w:rsid w:val="004071D7"/>
    <w:rsid w:val="00437167"/>
    <w:rsid w:val="004A3C32"/>
    <w:rsid w:val="004A3E94"/>
    <w:rsid w:val="004A574B"/>
    <w:rsid w:val="004C436E"/>
    <w:rsid w:val="004C5DD2"/>
    <w:rsid w:val="004D5F3C"/>
    <w:rsid w:val="004D7CC0"/>
    <w:rsid w:val="004E06A4"/>
    <w:rsid w:val="004F2BFA"/>
    <w:rsid w:val="005255D2"/>
    <w:rsid w:val="005325C9"/>
    <w:rsid w:val="00550E88"/>
    <w:rsid w:val="005755E6"/>
    <w:rsid w:val="00584151"/>
    <w:rsid w:val="006338FE"/>
    <w:rsid w:val="0064371E"/>
    <w:rsid w:val="00645933"/>
    <w:rsid w:val="00677357"/>
    <w:rsid w:val="00683E04"/>
    <w:rsid w:val="006C7A0B"/>
    <w:rsid w:val="00716954"/>
    <w:rsid w:val="00744D6F"/>
    <w:rsid w:val="007460C3"/>
    <w:rsid w:val="0076255B"/>
    <w:rsid w:val="0078439F"/>
    <w:rsid w:val="007D68A9"/>
    <w:rsid w:val="007F0DC9"/>
    <w:rsid w:val="008306A7"/>
    <w:rsid w:val="0086711C"/>
    <w:rsid w:val="008742F3"/>
    <w:rsid w:val="008C6CAB"/>
    <w:rsid w:val="0090525E"/>
    <w:rsid w:val="0092162F"/>
    <w:rsid w:val="0092663B"/>
    <w:rsid w:val="00936CB8"/>
    <w:rsid w:val="00951765"/>
    <w:rsid w:val="00970176"/>
    <w:rsid w:val="009D79B9"/>
    <w:rsid w:val="009E27EC"/>
    <w:rsid w:val="009F01C1"/>
    <w:rsid w:val="00A24643"/>
    <w:rsid w:val="00A90FFD"/>
    <w:rsid w:val="00AC461C"/>
    <w:rsid w:val="00B26BFA"/>
    <w:rsid w:val="00B62E7B"/>
    <w:rsid w:val="00BB1BAE"/>
    <w:rsid w:val="00BC6A74"/>
    <w:rsid w:val="00C34D59"/>
    <w:rsid w:val="00C4600F"/>
    <w:rsid w:val="00C61FB9"/>
    <w:rsid w:val="00C750CB"/>
    <w:rsid w:val="00C82B13"/>
    <w:rsid w:val="00CA0D19"/>
    <w:rsid w:val="00CA2471"/>
    <w:rsid w:val="00CC6E8B"/>
    <w:rsid w:val="00CC77E1"/>
    <w:rsid w:val="00CD0295"/>
    <w:rsid w:val="00CE2AA1"/>
    <w:rsid w:val="00CF63BF"/>
    <w:rsid w:val="00D059B6"/>
    <w:rsid w:val="00D0635F"/>
    <w:rsid w:val="00D1517A"/>
    <w:rsid w:val="00D52964"/>
    <w:rsid w:val="00D81F13"/>
    <w:rsid w:val="00D9337C"/>
    <w:rsid w:val="00DB04DF"/>
    <w:rsid w:val="00DF7409"/>
    <w:rsid w:val="00DF75EF"/>
    <w:rsid w:val="00E102FA"/>
    <w:rsid w:val="00E25127"/>
    <w:rsid w:val="00E473F1"/>
    <w:rsid w:val="00EA1B34"/>
    <w:rsid w:val="00EB3D41"/>
    <w:rsid w:val="00EB6BAE"/>
    <w:rsid w:val="00EC68D5"/>
    <w:rsid w:val="00ED6685"/>
    <w:rsid w:val="00EF7969"/>
    <w:rsid w:val="00F705D0"/>
    <w:rsid w:val="00FA38DA"/>
    <w:rsid w:val="00FA7A90"/>
    <w:rsid w:val="00FD5799"/>
    <w:rsid w:val="00FF288C"/>
    <w:rsid w:val="00FF6BA1"/>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1B4653"/>
    <w:rPr>
      <w:color w:val="0563C1" w:themeColor="hyperlink"/>
      <w:u w:val="single"/>
    </w:rPr>
  </w:style>
  <w:style w:type="character" w:styleId="UnresolvedMention">
    <w:name w:val="Unresolved Mention"/>
    <w:basedOn w:val="DefaultParagraphFont"/>
    <w:uiPriority w:val="99"/>
    <w:semiHidden/>
    <w:unhideWhenUsed/>
    <w:rsid w:val="001B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82">
      <w:bodyDiv w:val="1"/>
      <w:marLeft w:val="0"/>
      <w:marRight w:val="0"/>
      <w:marTop w:val="0"/>
      <w:marBottom w:val="0"/>
      <w:divBdr>
        <w:top w:val="none" w:sz="0" w:space="0" w:color="auto"/>
        <w:left w:val="none" w:sz="0" w:space="0" w:color="auto"/>
        <w:bottom w:val="none" w:sz="0" w:space="0" w:color="auto"/>
        <w:right w:val="none" w:sz="0" w:space="0" w:color="auto"/>
      </w:divBdr>
    </w:div>
    <w:div w:id="13781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meetingdoc.asp?lang=en&amp;parent=R23-WRC23-231120-TD-0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658</Words>
  <Characters>3754</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56</cp:revision>
  <dcterms:created xsi:type="dcterms:W3CDTF">2023-10-27T03:00:00Z</dcterms:created>
  <dcterms:modified xsi:type="dcterms:W3CDTF">2023-12-05T12:30:00Z</dcterms:modified>
</cp:coreProperties>
</file>