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8D7B74" w:rsidRDefault="00EA1B34" w:rsidP="000B5983">
      <w:pPr>
        <w:jc w:val="center"/>
        <w:rPr>
          <w:b/>
        </w:rPr>
      </w:pPr>
      <w:r w:rsidRPr="008D7B74">
        <w:rPr>
          <w:b/>
        </w:rPr>
        <w:t xml:space="preserve">Report of the Agenda Item Coordinator during </w:t>
      </w:r>
      <w:r w:rsidR="003346ED" w:rsidRPr="008D7B74">
        <w:rPr>
          <w:b/>
        </w:rPr>
        <w:t>WRC-</w:t>
      </w:r>
      <w:r w:rsidR="00550E88" w:rsidRPr="008D7B74">
        <w:rPr>
          <w:b/>
        </w:rPr>
        <w:t>23</w:t>
      </w:r>
    </w:p>
    <w:p w14:paraId="2B6CEC8D" w14:textId="51D94EA2" w:rsidR="00EA1B34" w:rsidRPr="008D7B74" w:rsidRDefault="00B309DF" w:rsidP="00AC461C">
      <w:pPr>
        <w:jc w:val="center"/>
      </w:pPr>
      <w:r w:rsidRPr="008D7B74">
        <w:t xml:space="preserve">Ms. </w:t>
      </w:r>
      <w:r w:rsidR="001D1373" w:rsidRPr="008D7B74">
        <w:t>Sofi , sofi@isro.gov.in</w:t>
      </w:r>
    </w:p>
    <w:p w14:paraId="0CBBB38B" w14:textId="31FEF39B" w:rsidR="004D7CC0" w:rsidRPr="008D7B74" w:rsidRDefault="004D7CC0" w:rsidP="00AC461C">
      <w:pPr>
        <w:jc w:val="center"/>
      </w:pPr>
      <w:r w:rsidRPr="008D7B74">
        <w:t xml:space="preserve">Report Date: </w:t>
      </w:r>
      <w:r w:rsidR="00682F33">
        <w:t>0</w:t>
      </w:r>
      <w:r w:rsidR="000750EC">
        <w:t>4</w:t>
      </w:r>
      <w:r w:rsidR="00164B74" w:rsidRPr="008D7B74">
        <w:t>.1</w:t>
      </w:r>
      <w:r w:rsidR="00682F33">
        <w:t>2</w:t>
      </w:r>
      <w:r w:rsidR="00164B74" w:rsidRPr="008D7B74">
        <w:t>.2023</w:t>
      </w:r>
    </w:p>
    <w:p w14:paraId="1160A794" w14:textId="77777777" w:rsidR="00EA1B34" w:rsidRPr="008D7B74" w:rsidRDefault="00EA1B34" w:rsidP="00086F2C">
      <w:pPr>
        <w:pStyle w:val="ListParagraph"/>
        <w:numPr>
          <w:ilvl w:val="0"/>
          <w:numId w:val="1"/>
        </w:numPr>
        <w:ind w:leftChars="0" w:left="360"/>
      </w:pPr>
      <w:r w:rsidRPr="008D7B74">
        <w:t>Agenda Item</w:t>
      </w:r>
    </w:p>
    <w:p w14:paraId="6EFEA852" w14:textId="1D2B9C35" w:rsidR="001D1373" w:rsidRDefault="001D1373" w:rsidP="00FF20DE">
      <w:pPr>
        <w:pStyle w:val="ListParagraph"/>
        <w:numPr>
          <w:ilvl w:val="1"/>
          <w:numId w:val="1"/>
        </w:numPr>
        <w:ind w:leftChars="0"/>
      </w:pPr>
      <w:r w:rsidRPr="008D7B74">
        <w:t>to determine and carry out, on the basis of ITU</w:t>
      </w:r>
      <w:r w:rsidRPr="008D7B74">
        <w:noBreakHyphen/>
        <w:t>R studies in</w:t>
      </w:r>
      <w:r w:rsidRPr="008D7B74">
        <w:rPr>
          <w:spacing w:val="-8"/>
        </w:rPr>
        <w:t xml:space="preserve"> </w:t>
      </w:r>
      <w:r w:rsidRPr="008D7B74">
        <w:t>accordance</w:t>
      </w:r>
      <w:r w:rsidRPr="008D7B74">
        <w:rPr>
          <w:spacing w:val="-2"/>
        </w:rPr>
        <w:t xml:space="preserve"> </w:t>
      </w:r>
      <w:r w:rsidRPr="008D7B74">
        <w:t>with Resolution </w:t>
      </w:r>
      <w:r w:rsidRPr="008D7B74">
        <w:rPr>
          <w:b/>
        </w:rPr>
        <w:t>773 (WRC</w:t>
      </w:r>
      <w:r w:rsidRPr="008D7B74">
        <w:rPr>
          <w:b/>
        </w:rPr>
        <w:noBreakHyphen/>
        <w:t>19)</w:t>
      </w:r>
      <w:r w:rsidRPr="008D7B74">
        <w:t>, the appropriate regulatory actions for the provision of inter-satellite links in specific frequency bands, or portions thereof, by adding an inter-satellite service allocation where appropriate;</w:t>
      </w:r>
    </w:p>
    <w:p w14:paraId="2D1465B6" w14:textId="77777777" w:rsidR="00AA3216" w:rsidRPr="008D7B74" w:rsidRDefault="00AA3216" w:rsidP="00AA3216">
      <w:pPr>
        <w:pStyle w:val="ListParagraph"/>
        <w:ind w:leftChars="0" w:left="840"/>
      </w:pPr>
    </w:p>
    <w:p w14:paraId="13737056" w14:textId="4ACE7DCA" w:rsidR="00E919F0" w:rsidRPr="008D7B74" w:rsidRDefault="00EA1B34" w:rsidP="00E919F0">
      <w:pPr>
        <w:pStyle w:val="ListParagraph"/>
        <w:numPr>
          <w:ilvl w:val="0"/>
          <w:numId w:val="1"/>
        </w:numPr>
        <w:ind w:leftChars="0" w:left="360"/>
      </w:pPr>
      <w:r w:rsidRPr="008D7B74">
        <w:t xml:space="preserve">Topics proposed by other regional Groups or ITU Members which are </w:t>
      </w:r>
      <w:r w:rsidR="008742F3" w:rsidRPr="008D7B74">
        <w:t xml:space="preserve">not included in </w:t>
      </w:r>
      <w:r w:rsidR="00550E88" w:rsidRPr="008D7B74">
        <w:t>ACP and APT View</w:t>
      </w:r>
      <w:r w:rsidR="00E919F0" w:rsidRPr="008D7B74">
        <w:t xml:space="preserve"> </w:t>
      </w:r>
    </w:p>
    <w:p w14:paraId="5381ABA6" w14:textId="4BCC5056" w:rsidR="008D7B74" w:rsidRPr="008D7B74" w:rsidRDefault="008D7B74" w:rsidP="009C6F82">
      <w:pPr>
        <w:pStyle w:val="ListParagraph"/>
        <w:numPr>
          <w:ilvl w:val="0"/>
          <w:numId w:val="19"/>
        </w:numPr>
        <w:ind w:leftChars="0"/>
      </w:pPr>
      <w:r w:rsidRPr="008D7B74">
        <w:t>For NGSO</w:t>
      </w:r>
      <w:r w:rsidR="00CC7FB3">
        <w:t>(LEO)-</w:t>
      </w:r>
      <w:r w:rsidRPr="008D7B74">
        <w:t xml:space="preserve">GSO CEPT has proposed Expanded cone of coverage, other regional groups </w:t>
      </w:r>
      <w:r w:rsidR="00CC7FB3">
        <w:t>are yet to provide feedback. CITEL is considering it favourably.</w:t>
      </w:r>
    </w:p>
    <w:p w14:paraId="33783930" w14:textId="028EC366" w:rsidR="004D7CC0" w:rsidRDefault="008D7B74" w:rsidP="009C6F82">
      <w:pPr>
        <w:pStyle w:val="ListParagraph"/>
        <w:numPr>
          <w:ilvl w:val="0"/>
          <w:numId w:val="19"/>
        </w:numPr>
        <w:ind w:leftChars="0"/>
      </w:pPr>
      <w:r w:rsidRPr="008D7B74">
        <w:t>RCC input indicates that a</w:t>
      </w:r>
      <w:r w:rsidR="00E919F0" w:rsidRPr="008D7B74">
        <w:t>dministrations must be given the opportunity to exclude their territory from the service area of any system using satellite to satellite links within the framework of FSS allocation.</w:t>
      </w:r>
    </w:p>
    <w:p w14:paraId="39EAD016" w14:textId="77777777" w:rsidR="00AA3216" w:rsidRPr="008D7B74" w:rsidRDefault="00AA3216" w:rsidP="008D7B74">
      <w:pPr>
        <w:ind w:left="360"/>
      </w:pPr>
    </w:p>
    <w:p w14:paraId="0B87CF1D" w14:textId="175566D6" w:rsidR="00EA1B34" w:rsidRPr="008D7B74" w:rsidRDefault="008742F3" w:rsidP="00086F2C">
      <w:pPr>
        <w:pStyle w:val="ListParagraph"/>
        <w:numPr>
          <w:ilvl w:val="0"/>
          <w:numId w:val="1"/>
        </w:numPr>
        <w:ind w:leftChars="0" w:left="360"/>
      </w:pPr>
      <w:r w:rsidRPr="008D7B74">
        <w:t xml:space="preserve">Progress of discussion during </w:t>
      </w:r>
      <w:r w:rsidR="003346ED" w:rsidRPr="008D7B74">
        <w:t>WRC-</w:t>
      </w:r>
      <w:r w:rsidR="00550E88" w:rsidRPr="008D7B74">
        <w:t>23</w:t>
      </w:r>
      <w:r w:rsidR="003346ED" w:rsidRPr="008D7B74">
        <w:t xml:space="preserve"> </w:t>
      </w:r>
      <w:r w:rsidR="00D1517A" w:rsidRPr="008D7B74">
        <w:t>on the Agenda Item</w:t>
      </w:r>
    </w:p>
    <w:p w14:paraId="299F71AD" w14:textId="04CF4CF9" w:rsidR="00675E27" w:rsidRDefault="000750EC" w:rsidP="00887BA8">
      <w:pPr>
        <w:ind w:left="360"/>
      </w:pPr>
      <w:r>
        <w:t xml:space="preserve">WG 5B3 </w:t>
      </w:r>
      <w:r w:rsidR="00887778">
        <w:t xml:space="preserve">meeting was </w:t>
      </w:r>
      <w:r w:rsidR="00D4604D">
        <w:t>held today (</w:t>
      </w:r>
      <w:r w:rsidR="00682F33">
        <w:t>0</w:t>
      </w:r>
      <w:r>
        <w:t>4</w:t>
      </w:r>
      <w:r w:rsidR="00887778">
        <w:t>5</w:t>
      </w:r>
      <w:r w:rsidR="00682F33">
        <w:t>Dec</w:t>
      </w:r>
      <w:r w:rsidR="00D4604D">
        <w:t xml:space="preserve"> 2023).</w:t>
      </w:r>
      <w:r w:rsidR="00D815BC" w:rsidRPr="008D7B74">
        <w:t xml:space="preserve"> </w:t>
      </w:r>
    </w:p>
    <w:p w14:paraId="573F764C" w14:textId="38AA32D4" w:rsidR="000750EC" w:rsidRDefault="000750EC" w:rsidP="00887BA8">
      <w:pPr>
        <w:ind w:left="360"/>
      </w:pPr>
    </w:p>
    <w:p w14:paraId="09460F0F" w14:textId="70E58BE3" w:rsidR="000750EC" w:rsidRDefault="000750EC" w:rsidP="000750EC">
      <w:pPr>
        <w:ind w:firstLine="238"/>
        <w:rPr>
          <w:b/>
          <w:bCs/>
        </w:rPr>
      </w:pPr>
      <w:r w:rsidRPr="00BD62D6">
        <w:rPr>
          <w:b/>
          <w:bCs/>
        </w:rPr>
        <w:t>Discussions during</w:t>
      </w:r>
      <w:r>
        <w:rPr>
          <w:b/>
          <w:bCs/>
        </w:rPr>
        <w:t xml:space="preserve"> WG5B</w:t>
      </w:r>
      <w:r w:rsidRPr="00BD62D6">
        <w:rPr>
          <w:b/>
          <w:bCs/>
        </w:rPr>
        <w:t>:</w:t>
      </w:r>
    </w:p>
    <w:p w14:paraId="116DA608" w14:textId="77777777" w:rsidR="00887778" w:rsidRDefault="00887778" w:rsidP="000750EC">
      <w:pPr>
        <w:pStyle w:val="ListParagraph"/>
        <w:numPr>
          <w:ilvl w:val="0"/>
          <w:numId w:val="10"/>
        </w:numPr>
        <w:ind w:leftChars="0" w:left="952" w:hanging="357"/>
      </w:pPr>
      <w:proofErr w:type="spellStart"/>
      <w:r>
        <w:t>Chariman</w:t>
      </w:r>
      <w:proofErr w:type="spellEnd"/>
      <w:r>
        <w:t xml:space="preserve"> , SWG5B3 presented the output document of this agenda item and highlighted the open issues where convergence is required:</w:t>
      </w:r>
    </w:p>
    <w:p w14:paraId="5F384273" w14:textId="77777777" w:rsidR="00887778" w:rsidRDefault="00887778" w:rsidP="00887778">
      <w:pPr>
        <w:pStyle w:val="ListParagraph"/>
        <w:ind w:leftChars="0" w:left="952"/>
      </w:pPr>
      <w:r>
        <w:t xml:space="preserve">Alternative 1(Hard limit) and 2 (Coordination under 9.11A). </w:t>
      </w:r>
    </w:p>
    <w:p w14:paraId="49B0ABDF" w14:textId="77777777" w:rsidR="00887778" w:rsidRDefault="00887778" w:rsidP="00887778">
      <w:pPr>
        <w:pStyle w:val="ListParagraph"/>
        <w:ind w:leftChars="0" w:left="952"/>
      </w:pPr>
      <w:r>
        <w:t>Service area agreement for ISS.</w:t>
      </w:r>
    </w:p>
    <w:p w14:paraId="5FBC5C2F" w14:textId="758EBE37" w:rsidR="000750EC" w:rsidRDefault="00887778" w:rsidP="00887778">
      <w:pPr>
        <w:pStyle w:val="ListParagraph"/>
        <w:ind w:leftChars="0" w:left="952"/>
      </w:pPr>
      <w:proofErr w:type="spellStart"/>
      <w:r>
        <w:t>Pfd</w:t>
      </w:r>
      <w:proofErr w:type="spellEnd"/>
      <w:r>
        <w:t xml:space="preserve"> limits for protection of terrestrial service. </w:t>
      </w:r>
    </w:p>
    <w:p w14:paraId="029A9307" w14:textId="4EA35124" w:rsidR="008C7B33" w:rsidRDefault="00887778" w:rsidP="00BC35E6">
      <w:pPr>
        <w:pStyle w:val="ListParagraph"/>
        <w:numPr>
          <w:ilvl w:val="0"/>
          <w:numId w:val="10"/>
        </w:numPr>
        <w:ind w:leftChars="0" w:left="952" w:hanging="357"/>
        <w:jc w:val="both"/>
      </w:pPr>
      <w:r>
        <w:t xml:space="preserve">Chairman, SWG5B3 proposed way forward to proceed with </w:t>
      </w:r>
      <w:proofErr w:type="spellStart"/>
      <w:r>
        <w:t>pfd</w:t>
      </w:r>
      <w:proofErr w:type="spellEnd"/>
      <w:r>
        <w:t xml:space="preserve"> values </w:t>
      </w:r>
      <w:r w:rsidR="008C7B33">
        <w:t>,</w:t>
      </w:r>
      <w:r>
        <w:t>with editorial</w:t>
      </w:r>
      <w:r w:rsidR="008C7B33">
        <w:t>s</w:t>
      </w:r>
      <w:r>
        <w:t xml:space="preserve"> for protection of secondary services in 29.5-30 GHz band under resolves 2.3. Iran proposed alternative text for this. </w:t>
      </w:r>
    </w:p>
    <w:p w14:paraId="514889D4" w14:textId="745882B0" w:rsidR="00887778" w:rsidRDefault="00887778" w:rsidP="000750EC">
      <w:pPr>
        <w:pStyle w:val="ListParagraph"/>
        <w:numPr>
          <w:ilvl w:val="0"/>
          <w:numId w:val="10"/>
        </w:numPr>
        <w:ind w:leftChars="0" w:left="952" w:hanging="357"/>
        <w:jc w:val="both"/>
      </w:pPr>
      <w:r>
        <w:t xml:space="preserve">Some countries indicated their support to RES169 mask during the meeting. </w:t>
      </w:r>
    </w:p>
    <w:p w14:paraId="19F8EACB" w14:textId="10663DB1" w:rsidR="000750EC" w:rsidRDefault="00887778" w:rsidP="008C7B33">
      <w:pPr>
        <w:pStyle w:val="ListParagraph"/>
        <w:numPr>
          <w:ilvl w:val="0"/>
          <w:numId w:val="10"/>
        </w:numPr>
        <w:ind w:leftChars="0" w:left="952" w:hanging="357"/>
        <w:jc w:val="both"/>
      </w:pPr>
      <w:r>
        <w:t>Iran expressed that they don’t support expanded cone of coverage operation.</w:t>
      </w:r>
      <w:r w:rsidR="000750EC">
        <w:t xml:space="preserve"> </w:t>
      </w:r>
    </w:p>
    <w:p w14:paraId="2020D2A8" w14:textId="77777777" w:rsidR="000750EC" w:rsidRDefault="000750EC" w:rsidP="000750EC">
      <w:pPr>
        <w:pStyle w:val="ListParagraph"/>
        <w:ind w:leftChars="0" w:left="952"/>
        <w:jc w:val="both"/>
      </w:pPr>
    </w:p>
    <w:p w14:paraId="13DE2891" w14:textId="77777777" w:rsidR="00682F33" w:rsidRDefault="00682F33" w:rsidP="00887BA8">
      <w:pPr>
        <w:ind w:left="360"/>
        <w:rPr>
          <w:b/>
          <w:bCs/>
        </w:rPr>
      </w:pPr>
      <w:r>
        <w:rPr>
          <w:b/>
          <w:bCs/>
        </w:rPr>
        <w:t>Offline discussion among regional coordinators:</w:t>
      </w:r>
    </w:p>
    <w:p w14:paraId="548EFA98" w14:textId="296E8CF0" w:rsidR="00FD0CD0" w:rsidRDefault="00D815BC" w:rsidP="00DA1527">
      <w:pPr>
        <w:pStyle w:val="ListParagraph"/>
        <w:numPr>
          <w:ilvl w:val="0"/>
          <w:numId w:val="22"/>
        </w:numPr>
        <w:ind w:leftChars="0"/>
        <w:jc w:val="both"/>
        <w:rPr>
          <w:color w:val="000000" w:themeColor="text1"/>
        </w:rPr>
      </w:pPr>
      <w:r w:rsidRPr="00FD0CD0">
        <w:rPr>
          <w:color w:val="000000" w:themeColor="text1"/>
        </w:rPr>
        <w:t xml:space="preserve">The meeting </w:t>
      </w:r>
      <w:r w:rsidR="00682F33" w:rsidRPr="00FD0CD0">
        <w:rPr>
          <w:color w:val="000000" w:themeColor="text1"/>
        </w:rPr>
        <w:t xml:space="preserve">focussed discussion mainly on </w:t>
      </w:r>
      <w:r w:rsidR="004517E8" w:rsidRPr="00FD0CD0">
        <w:rPr>
          <w:color w:val="000000" w:themeColor="text1"/>
        </w:rPr>
        <w:t xml:space="preserve">achieving consensus towards </w:t>
      </w:r>
      <w:proofErr w:type="spellStart"/>
      <w:r w:rsidR="004517E8" w:rsidRPr="00FD0CD0">
        <w:rPr>
          <w:color w:val="000000" w:themeColor="text1"/>
        </w:rPr>
        <w:t>pfd</w:t>
      </w:r>
      <w:proofErr w:type="spellEnd"/>
      <w:r w:rsidR="004517E8" w:rsidRPr="00FD0CD0">
        <w:rPr>
          <w:color w:val="000000" w:themeColor="text1"/>
        </w:rPr>
        <w:t xml:space="preserve"> value for protection of primary services</w:t>
      </w:r>
      <w:r w:rsidR="000060BC">
        <w:rPr>
          <w:color w:val="000000" w:themeColor="text1"/>
        </w:rPr>
        <w:t xml:space="preserve"> (27.5-29.5 GHz)</w:t>
      </w:r>
      <w:r w:rsidR="004517E8" w:rsidRPr="00FD0CD0">
        <w:rPr>
          <w:color w:val="000000" w:themeColor="text1"/>
        </w:rPr>
        <w:t xml:space="preserve"> and the </w:t>
      </w:r>
      <w:r w:rsidR="000060BC">
        <w:rPr>
          <w:color w:val="000000" w:themeColor="text1"/>
        </w:rPr>
        <w:t xml:space="preserve">mechanism for </w:t>
      </w:r>
      <w:r w:rsidR="00682F33" w:rsidRPr="00FD0CD0">
        <w:rPr>
          <w:color w:val="000000" w:themeColor="text1"/>
        </w:rPr>
        <w:t xml:space="preserve">the </w:t>
      </w:r>
      <w:r w:rsidR="004517E8" w:rsidRPr="00FD0CD0">
        <w:rPr>
          <w:color w:val="000000" w:themeColor="text1"/>
        </w:rPr>
        <w:t>protection secondary services</w:t>
      </w:r>
      <w:r w:rsidR="000060BC">
        <w:rPr>
          <w:color w:val="000000" w:themeColor="text1"/>
        </w:rPr>
        <w:t xml:space="preserve"> (29.5-30 GHz)</w:t>
      </w:r>
      <w:r w:rsidR="004517E8" w:rsidRPr="00FD0CD0">
        <w:rPr>
          <w:color w:val="000000" w:themeColor="text1"/>
        </w:rPr>
        <w:t>.</w:t>
      </w:r>
    </w:p>
    <w:p w14:paraId="11219521" w14:textId="5D94F702" w:rsidR="00DA1527" w:rsidRDefault="00DA1527" w:rsidP="00DA1527">
      <w:pPr>
        <w:pStyle w:val="ListParagraph"/>
        <w:numPr>
          <w:ilvl w:val="0"/>
          <w:numId w:val="22"/>
        </w:numPr>
        <w:ind w:leftChars="0"/>
        <w:jc w:val="both"/>
        <w:rPr>
          <w:color w:val="000000" w:themeColor="text1"/>
        </w:rPr>
      </w:pPr>
      <w:r>
        <w:rPr>
          <w:color w:val="000000" w:themeColor="text1"/>
        </w:rPr>
        <w:t>The solution addressing both the aspects are given below:</w:t>
      </w:r>
    </w:p>
    <w:p w14:paraId="6E089537" w14:textId="2C2ED7CA" w:rsidR="00DA1527" w:rsidRPr="00DA1527" w:rsidRDefault="00DA1527" w:rsidP="00DA1527">
      <w:pPr>
        <w:pStyle w:val="Headingb"/>
        <w:ind w:left="1080"/>
        <w:rPr>
          <w:lang w:val="en-GB"/>
        </w:rPr>
      </w:pPr>
      <w:r w:rsidRPr="00DA1527">
        <w:rPr>
          <w:lang w:val="en-GB"/>
        </w:rPr>
        <w:t xml:space="preserve">Alternative 1: Article 21 PFD Mask </w:t>
      </w:r>
    </w:p>
    <w:p w14:paraId="5A5160FB" w14:textId="77777777" w:rsidR="00DA1527" w:rsidRPr="00DA1527" w:rsidRDefault="00DA1527" w:rsidP="00DA1527">
      <w:pPr>
        <w:pStyle w:val="TableNo"/>
        <w:numPr>
          <w:ilvl w:val="0"/>
          <w:numId w:val="22"/>
        </w:numPr>
        <w:spacing w:before="360"/>
      </w:pPr>
      <w:r w:rsidRPr="00DA1527">
        <w:t xml:space="preserve">TABLE  </w:t>
      </w:r>
      <w:r w:rsidRPr="00DA1527">
        <w:rPr>
          <w:b/>
          <w:bCs/>
        </w:rPr>
        <w:t>21-</w:t>
      </w:r>
      <w:proofErr w:type="gramStart"/>
      <w:r w:rsidRPr="00DA1527">
        <w:rPr>
          <w:b/>
          <w:bCs/>
        </w:rPr>
        <w:t>4</w:t>
      </w:r>
      <w:r w:rsidRPr="00DA1527">
        <w:t>  (</w:t>
      </w:r>
      <w:proofErr w:type="gramEnd"/>
      <w:r w:rsidRPr="00DA1527">
        <w:rPr>
          <w:i/>
          <w:iCs/>
          <w:caps w:val="0"/>
        </w:rPr>
        <w:t>continued</w:t>
      </w:r>
      <w:r w:rsidRPr="00DA1527">
        <w:t>)</w:t>
      </w:r>
      <w:r w:rsidRPr="00DA1527">
        <w:rPr>
          <w:sz w:val="16"/>
          <w:szCs w:val="16"/>
        </w:rPr>
        <w:t>     (R</w:t>
      </w:r>
      <w:r w:rsidRPr="00DA1527">
        <w:rPr>
          <w:caps w:val="0"/>
          <w:sz w:val="16"/>
          <w:szCs w:val="16"/>
        </w:rPr>
        <w:t>ev</w:t>
      </w:r>
      <w:r w:rsidRPr="00DA1527">
        <w:rPr>
          <w:sz w:val="16"/>
          <w:szCs w:val="16"/>
        </w:rPr>
        <w:t>.WRC</w:t>
      </w:r>
      <w:r w:rsidRPr="00DA1527">
        <w:rPr>
          <w:sz w:val="16"/>
          <w:szCs w:val="16"/>
        </w:rPr>
        <w:noBreakHyphen/>
        <w:t>23)</w:t>
      </w:r>
    </w:p>
    <w:tbl>
      <w:tblPr>
        <w:tblW w:w="964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DA1527" w:rsidRPr="00DA1527" w14:paraId="0A4D886D" w14:textId="77777777" w:rsidTr="00AE3014">
        <w:trPr>
          <w:cantSplit/>
          <w:jc w:val="center"/>
        </w:trPr>
        <w:tc>
          <w:tcPr>
            <w:tcW w:w="1908" w:type="dxa"/>
            <w:vMerge w:val="restart"/>
            <w:tcBorders>
              <w:top w:val="single" w:sz="6" w:space="0" w:color="auto"/>
              <w:left w:val="single" w:sz="6" w:space="0" w:color="auto"/>
              <w:right w:val="single" w:sz="4" w:space="0" w:color="auto"/>
            </w:tcBorders>
            <w:vAlign w:val="center"/>
          </w:tcPr>
          <w:p w14:paraId="7F025CB7" w14:textId="77777777" w:rsidR="00DA1527" w:rsidRPr="00DA1527" w:rsidRDefault="00DA1527" w:rsidP="00AE3014">
            <w:pPr>
              <w:pStyle w:val="Tablehead"/>
            </w:pPr>
            <w:r w:rsidRPr="00DA1527">
              <w:t>Frequency band</w:t>
            </w:r>
          </w:p>
        </w:tc>
        <w:tc>
          <w:tcPr>
            <w:tcW w:w="2224" w:type="dxa"/>
            <w:vMerge w:val="restart"/>
            <w:tcBorders>
              <w:top w:val="single" w:sz="6" w:space="0" w:color="auto"/>
              <w:left w:val="single" w:sz="4" w:space="0" w:color="auto"/>
              <w:right w:val="single" w:sz="4" w:space="0" w:color="auto"/>
            </w:tcBorders>
            <w:vAlign w:val="center"/>
          </w:tcPr>
          <w:p w14:paraId="18ABC907" w14:textId="77777777" w:rsidR="00DA1527" w:rsidRPr="00DA1527" w:rsidRDefault="00DA1527" w:rsidP="00AE3014">
            <w:pPr>
              <w:pStyle w:val="Tablehead"/>
            </w:pPr>
            <w:r w:rsidRPr="00DA1527">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114BBE6E" w14:textId="77777777" w:rsidR="00DA1527" w:rsidRPr="00DA1527" w:rsidRDefault="00DA1527" w:rsidP="00AE3014">
            <w:pPr>
              <w:pStyle w:val="Tablehead"/>
            </w:pPr>
            <w:r w:rsidRPr="00DA1527">
              <w:t>Limit in dB(W/m</w:t>
            </w:r>
            <w:r w:rsidRPr="00DA1527">
              <w:rPr>
                <w:vertAlign w:val="superscript"/>
              </w:rPr>
              <w:t>2</w:t>
            </w:r>
            <w:r w:rsidRPr="00DA1527">
              <w:t>) for angles</w:t>
            </w:r>
            <w:r w:rsidRPr="00DA1527">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21D52DDF" w14:textId="77777777" w:rsidR="00DA1527" w:rsidRPr="00DA1527" w:rsidRDefault="00DA1527" w:rsidP="00AE3014">
            <w:pPr>
              <w:pStyle w:val="Tablehead"/>
            </w:pPr>
            <w:r w:rsidRPr="00DA1527">
              <w:t>Reference bandwidth</w:t>
            </w:r>
          </w:p>
        </w:tc>
      </w:tr>
      <w:tr w:rsidR="00DA1527" w:rsidRPr="00DA1527" w14:paraId="21813649" w14:textId="77777777" w:rsidTr="00AE3014">
        <w:trPr>
          <w:cantSplit/>
          <w:jc w:val="center"/>
        </w:trPr>
        <w:tc>
          <w:tcPr>
            <w:tcW w:w="1908" w:type="dxa"/>
            <w:vMerge/>
            <w:tcBorders>
              <w:left w:val="single" w:sz="6" w:space="0" w:color="auto"/>
              <w:right w:val="single" w:sz="4" w:space="0" w:color="auto"/>
            </w:tcBorders>
            <w:vAlign w:val="center"/>
          </w:tcPr>
          <w:p w14:paraId="5B776ADA" w14:textId="77777777" w:rsidR="00DA1527" w:rsidRPr="00DA1527" w:rsidRDefault="00DA1527" w:rsidP="00AE3014">
            <w:pPr>
              <w:spacing w:before="80" w:after="80"/>
              <w:jc w:val="center"/>
              <w:rPr>
                <w:b/>
                <w:sz w:val="20"/>
              </w:rPr>
            </w:pPr>
          </w:p>
        </w:tc>
        <w:tc>
          <w:tcPr>
            <w:tcW w:w="2224" w:type="dxa"/>
            <w:vMerge/>
            <w:tcBorders>
              <w:left w:val="single" w:sz="4" w:space="0" w:color="auto"/>
              <w:right w:val="single" w:sz="4" w:space="0" w:color="auto"/>
            </w:tcBorders>
            <w:vAlign w:val="center"/>
          </w:tcPr>
          <w:p w14:paraId="0F4B2250" w14:textId="77777777" w:rsidR="00DA1527" w:rsidRPr="00DA1527" w:rsidRDefault="00DA1527" w:rsidP="00AE3014">
            <w:pPr>
              <w:spacing w:before="80" w:after="80"/>
              <w:jc w:val="center"/>
              <w:rPr>
                <w:b/>
                <w:sz w:val="20"/>
              </w:rPr>
            </w:pPr>
          </w:p>
        </w:tc>
        <w:tc>
          <w:tcPr>
            <w:tcW w:w="1135" w:type="dxa"/>
            <w:tcBorders>
              <w:left w:val="single" w:sz="4" w:space="0" w:color="auto"/>
            </w:tcBorders>
            <w:vAlign w:val="center"/>
          </w:tcPr>
          <w:p w14:paraId="507006DE" w14:textId="77777777" w:rsidR="00DA1527" w:rsidRPr="00DA1527" w:rsidRDefault="00DA1527" w:rsidP="00AE3014">
            <w:pPr>
              <w:pStyle w:val="Tablehead"/>
            </w:pPr>
            <w:r w:rsidRPr="00DA1527">
              <w:t>0°-5°</w:t>
            </w:r>
          </w:p>
        </w:tc>
        <w:tc>
          <w:tcPr>
            <w:tcW w:w="2223" w:type="dxa"/>
            <w:vAlign w:val="center"/>
          </w:tcPr>
          <w:p w14:paraId="74C44824" w14:textId="77777777" w:rsidR="00DA1527" w:rsidRPr="00DA1527" w:rsidRDefault="00DA1527" w:rsidP="00AE3014">
            <w:pPr>
              <w:pStyle w:val="Tablehead"/>
            </w:pPr>
            <w:r w:rsidRPr="00DA1527">
              <w:t>5°-25°</w:t>
            </w:r>
          </w:p>
        </w:tc>
        <w:tc>
          <w:tcPr>
            <w:tcW w:w="1077" w:type="dxa"/>
            <w:tcBorders>
              <w:right w:val="single" w:sz="4" w:space="0" w:color="auto"/>
            </w:tcBorders>
            <w:vAlign w:val="center"/>
          </w:tcPr>
          <w:p w14:paraId="29107096" w14:textId="77777777" w:rsidR="00DA1527" w:rsidRPr="00DA1527" w:rsidRDefault="00DA1527" w:rsidP="00AE3014">
            <w:pPr>
              <w:pStyle w:val="Tablehead"/>
            </w:pPr>
            <w:r w:rsidRPr="00DA1527">
              <w:t>25°-90°</w:t>
            </w:r>
          </w:p>
        </w:tc>
        <w:tc>
          <w:tcPr>
            <w:tcW w:w="1077" w:type="dxa"/>
            <w:vMerge/>
            <w:tcBorders>
              <w:left w:val="single" w:sz="4" w:space="0" w:color="auto"/>
              <w:right w:val="single" w:sz="6" w:space="0" w:color="auto"/>
            </w:tcBorders>
            <w:vAlign w:val="center"/>
          </w:tcPr>
          <w:p w14:paraId="76BBE65B" w14:textId="77777777" w:rsidR="00DA1527" w:rsidRPr="00DA1527" w:rsidRDefault="00DA1527" w:rsidP="00AE3014">
            <w:pPr>
              <w:spacing w:before="80" w:after="80"/>
              <w:jc w:val="center"/>
              <w:rPr>
                <w:b/>
                <w:sz w:val="20"/>
              </w:rPr>
            </w:pPr>
          </w:p>
        </w:tc>
      </w:tr>
      <w:tr w:rsidR="00DA1527" w:rsidRPr="00120282" w14:paraId="4729D873" w14:textId="77777777" w:rsidTr="00AE3014">
        <w:tblPrEx>
          <w:tblBorders>
            <w:top w:val="single" w:sz="4" w:space="0" w:color="auto"/>
            <w:left w:val="single" w:sz="4" w:space="0" w:color="auto"/>
            <w:bottom w:val="single" w:sz="4" w:space="0" w:color="auto"/>
            <w:right w:val="single" w:sz="4" w:space="0" w:color="auto"/>
          </w:tblBorders>
        </w:tblPrEx>
        <w:trPr>
          <w:cantSplit/>
          <w:jc w:val="center"/>
        </w:trPr>
        <w:tc>
          <w:tcPr>
            <w:tcW w:w="1908" w:type="dxa"/>
          </w:tcPr>
          <w:p w14:paraId="602C126D" w14:textId="4D09FEB2" w:rsidR="00DA1527" w:rsidRPr="00DA1527" w:rsidRDefault="00DA1527" w:rsidP="00AE3014">
            <w:pPr>
              <w:pStyle w:val="Tabletext"/>
            </w:pPr>
            <w:r w:rsidRPr="00DA1527">
              <w:t>27.5-</w:t>
            </w:r>
            <w:r w:rsidRPr="00DA1527">
              <w:rPr>
                <w:strike/>
              </w:rPr>
              <w:t>29.5</w:t>
            </w:r>
            <w:r>
              <w:t xml:space="preserve">/ </w:t>
            </w:r>
            <w:r w:rsidRPr="00DA1527">
              <w:t>30.0 GHz</w:t>
            </w:r>
          </w:p>
        </w:tc>
        <w:tc>
          <w:tcPr>
            <w:tcW w:w="2224" w:type="dxa"/>
          </w:tcPr>
          <w:p w14:paraId="15CBC80D" w14:textId="77777777" w:rsidR="00DA1527" w:rsidRPr="00DA1527" w:rsidRDefault="00DA1527" w:rsidP="00AE3014">
            <w:pPr>
              <w:pStyle w:val="Tabletext"/>
            </w:pPr>
            <w:r w:rsidRPr="00DA1527">
              <w:t>Inter-satellite</w:t>
            </w:r>
            <w:r w:rsidRPr="00DA1527">
              <w:br/>
              <w:t>(non-geostationary satellite orbit)</w:t>
            </w:r>
            <w:bookmarkStart w:id="0" w:name="_Ref152525009"/>
            <w:r w:rsidRPr="00DA1527">
              <w:rPr>
                <w:rStyle w:val="FootnoteReference"/>
              </w:rPr>
              <w:footnoteReference w:customMarkFollows="1" w:id="1"/>
              <w:t>x</w:t>
            </w:r>
            <w:bookmarkEnd w:id="0"/>
            <w:r w:rsidRPr="00DA1527">
              <w:rPr>
                <w:rStyle w:val="FootnoteReference"/>
              </w:rPr>
              <w:t>x</w:t>
            </w:r>
          </w:p>
        </w:tc>
        <w:tc>
          <w:tcPr>
            <w:tcW w:w="1135" w:type="dxa"/>
          </w:tcPr>
          <w:p w14:paraId="45C65624" w14:textId="77777777" w:rsidR="00DA1527" w:rsidRPr="00DA1527" w:rsidRDefault="00DA1527" w:rsidP="00AE3014">
            <w:pPr>
              <w:pStyle w:val="Tabletext"/>
              <w:jc w:val="center"/>
            </w:pPr>
            <w:r w:rsidRPr="00DA1527">
              <w:t>−120</w:t>
            </w:r>
          </w:p>
        </w:tc>
        <w:tc>
          <w:tcPr>
            <w:tcW w:w="2223" w:type="dxa"/>
          </w:tcPr>
          <w:p w14:paraId="64E37E7D" w14:textId="77777777" w:rsidR="00DA1527" w:rsidRPr="00DA1527" w:rsidRDefault="00DA1527" w:rsidP="00AE3014">
            <w:pPr>
              <w:pStyle w:val="Tabletext"/>
              <w:jc w:val="center"/>
            </w:pPr>
            <w:r w:rsidRPr="00DA1527">
              <w:t>−120 + 0.5(δ − 5)</w:t>
            </w:r>
          </w:p>
        </w:tc>
        <w:tc>
          <w:tcPr>
            <w:tcW w:w="1077" w:type="dxa"/>
          </w:tcPr>
          <w:p w14:paraId="06787255" w14:textId="77777777" w:rsidR="00DA1527" w:rsidRPr="00DA1527" w:rsidRDefault="00DA1527" w:rsidP="00AE3014">
            <w:pPr>
              <w:pStyle w:val="Tabletext"/>
              <w:jc w:val="center"/>
            </w:pPr>
            <w:r w:rsidRPr="00DA1527">
              <w:t>−110</w:t>
            </w:r>
          </w:p>
        </w:tc>
        <w:tc>
          <w:tcPr>
            <w:tcW w:w="1077" w:type="dxa"/>
          </w:tcPr>
          <w:p w14:paraId="55C6D017" w14:textId="77777777" w:rsidR="00DA1527" w:rsidRPr="00120282" w:rsidRDefault="00DA1527" w:rsidP="00AE3014">
            <w:pPr>
              <w:pStyle w:val="Tabletext"/>
              <w:jc w:val="center"/>
            </w:pPr>
            <w:r w:rsidRPr="00DA1527">
              <w:t>1 MHz</w:t>
            </w:r>
          </w:p>
        </w:tc>
      </w:tr>
    </w:tbl>
    <w:p w14:paraId="36D4FB44" w14:textId="77777777" w:rsidR="00DA1527" w:rsidRPr="00FD0CD0" w:rsidRDefault="00DA1527" w:rsidP="00DA1527">
      <w:pPr>
        <w:pStyle w:val="ListParagraph"/>
        <w:ind w:leftChars="0" w:left="1080"/>
        <w:jc w:val="both"/>
        <w:rPr>
          <w:color w:val="000000" w:themeColor="text1"/>
        </w:rPr>
      </w:pPr>
    </w:p>
    <w:p w14:paraId="1B39B70B" w14:textId="2A833A03" w:rsidR="00DA1527" w:rsidRPr="00227087" w:rsidRDefault="00DA1527" w:rsidP="00DA1527">
      <w:pPr>
        <w:pStyle w:val="ListParagraph"/>
        <w:numPr>
          <w:ilvl w:val="0"/>
          <w:numId w:val="23"/>
        </w:numPr>
        <w:ind w:leftChars="0"/>
        <w:jc w:val="both"/>
        <w:rPr>
          <w:rStyle w:val="Artref"/>
          <w:i/>
          <w:iCs/>
        </w:rPr>
      </w:pPr>
      <w:r w:rsidRPr="00DA1527">
        <w:rPr>
          <w:color w:val="000000" w:themeColor="text1"/>
        </w:rPr>
        <w:t>resolves 2.3:</w:t>
      </w:r>
      <w:r w:rsidRPr="00DA1527">
        <w:t xml:space="preserve"> </w:t>
      </w:r>
      <w:r w:rsidRPr="00DA1527">
        <w:t>In the frequency band 29.5-30 GHz, with respect to the terrestrial service on the territory of administrations listed in footnote No. </w:t>
      </w:r>
      <w:r w:rsidRPr="00DA1527">
        <w:rPr>
          <w:rStyle w:val="Artref"/>
          <w:rFonts w:eastAsia="MS Mincho"/>
        </w:rPr>
        <w:t>5.542</w:t>
      </w:r>
      <w:r w:rsidRPr="00DA1527">
        <w:t>, the operation of inter-satellite links in the band 29.5-30 GHz sh</w:t>
      </w:r>
      <w:r w:rsidR="00227087">
        <w:t>ould</w:t>
      </w:r>
      <w:r w:rsidRPr="00DA1527">
        <w:t xml:space="preserve"> not adversely impact the required protection of terrestrial service operated by the administrations listed in footnote No. </w:t>
      </w:r>
      <w:r w:rsidRPr="00DA1527">
        <w:rPr>
          <w:rStyle w:val="Artref"/>
          <w:rFonts w:eastAsia="MS Mincho"/>
        </w:rPr>
        <w:t>5.542</w:t>
      </w:r>
      <w:r w:rsidRPr="00DA1527">
        <w:rPr>
          <w:rStyle w:val="Artref"/>
          <w:rFonts w:eastAsia="MS Mincho"/>
          <w:bCs/>
        </w:rPr>
        <w:t>;</w:t>
      </w:r>
    </w:p>
    <w:p w14:paraId="075547B4" w14:textId="5C5FDA88" w:rsidR="00227087" w:rsidRPr="00622AC6" w:rsidRDefault="00227087" w:rsidP="00DA1527">
      <w:pPr>
        <w:pStyle w:val="ListParagraph"/>
        <w:numPr>
          <w:ilvl w:val="0"/>
          <w:numId w:val="23"/>
        </w:numPr>
        <w:ind w:leftChars="0"/>
        <w:jc w:val="both"/>
        <w:rPr>
          <w:rStyle w:val="Artref"/>
          <w:i/>
          <w:iCs/>
        </w:rPr>
      </w:pPr>
      <w:r>
        <w:rPr>
          <w:color w:val="000000" w:themeColor="text1"/>
        </w:rPr>
        <w:t xml:space="preserve">RCC has proposed threshold for coordination as +/-2 degrees. But other regional groups are considering </w:t>
      </w:r>
      <w:r>
        <w:rPr>
          <w:color w:val="000000" w:themeColor="text1"/>
        </w:rPr>
        <w:t>+/-</w:t>
      </w:r>
      <w:r w:rsidR="0062336E">
        <w:rPr>
          <w:color w:val="000000" w:themeColor="text1"/>
        </w:rPr>
        <w:t>1</w:t>
      </w:r>
      <w:r>
        <w:rPr>
          <w:color w:val="000000" w:themeColor="text1"/>
        </w:rPr>
        <w:t xml:space="preserve"> degrees</w:t>
      </w:r>
    </w:p>
    <w:p w14:paraId="400BAA45" w14:textId="77777777" w:rsidR="00622AC6" w:rsidRDefault="00622AC6" w:rsidP="00622AC6">
      <w:pPr>
        <w:pStyle w:val="ListParagraph"/>
        <w:numPr>
          <w:ilvl w:val="0"/>
          <w:numId w:val="23"/>
        </w:numPr>
        <w:ind w:leftChars="0"/>
      </w:pPr>
      <w:r>
        <w:t>The following resolves 7 is added in Annex-5 to address the protection of GSO satellites to reach consensus with RCC:</w:t>
      </w:r>
    </w:p>
    <w:p w14:paraId="595EA357" w14:textId="4DA7F916" w:rsidR="00622AC6" w:rsidRDefault="00622AC6" w:rsidP="00622AC6">
      <w:pPr>
        <w:pStyle w:val="ListParagraph"/>
        <w:numPr>
          <w:ilvl w:val="0"/>
          <w:numId w:val="24"/>
        </w:numPr>
        <w:ind w:leftChars="0"/>
        <w:jc w:val="both"/>
      </w:pPr>
      <w:r>
        <w:t>if, for cases identified as in Appendix 4 of this Annex, a GSO network is operating under 11.41 with respect to the FSS assignments of another GSO network operating ISS links, the notifying administration of the GSO network operating ISS links shall ensure that no harmful interference is caused on the territory of the notifying administration of the potentially affected GSO network by the operation of the ISS link and/or at the GSO space station operating under 11.41;</w:t>
      </w:r>
    </w:p>
    <w:p w14:paraId="1EAD3891" w14:textId="77777777" w:rsidR="00622AC6" w:rsidRDefault="00622AC6" w:rsidP="00622AC6">
      <w:pPr>
        <w:pStyle w:val="ListParagraph"/>
        <w:numPr>
          <w:ilvl w:val="0"/>
          <w:numId w:val="24"/>
        </w:numPr>
        <w:ind w:leftChars="0"/>
        <w:jc w:val="both"/>
      </w:pPr>
      <w:r>
        <w:t xml:space="preserve">7.1) Upon request by the notifying administration of the GSO network operated under 11.41 described in 7), the notifying administration of the GSO network operating ISS links shall explore all possible means to mitigate harmful interference events. </w:t>
      </w:r>
      <w:r w:rsidRPr="00120282">
        <w:t>This information</w:t>
      </w:r>
      <w:r>
        <w:t xml:space="preserve"> on how harmful interference will be prevented</w:t>
      </w:r>
      <w:r w:rsidRPr="00120282">
        <w:t xml:space="preserve"> shall be provided within 90 days after the reception of the request.</w:t>
      </w:r>
    </w:p>
    <w:p w14:paraId="765FE518" w14:textId="77777777" w:rsidR="00622AC6" w:rsidRDefault="00622AC6" w:rsidP="00622AC6">
      <w:pPr>
        <w:pStyle w:val="ListParagraph"/>
        <w:numPr>
          <w:ilvl w:val="0"/>
          <w:numId w:val="24"/>
        </w:numPr>
        <w:ind w:leftChars="0"/>
        <w:jc w:val="both"/>
      </w:pPr>
      <w:r>
        <w:t xml:space="preserve">7.2) The administration of the potentially affected GSO network may comment on the information provided. </w:t>
      </w:r>
    </w:p>
    <w:p w14:paraId="13756350" w14:textId="21E745B3" w:rsidR="00227087" w:rsidRPr="0062336E" w:rsidRDefault="00622AC6" w:rsidP="00622AC6">
      <w:pPr>
        <w:pStyle w:val="ListParagraph"/>
        <w:numPr>
          <w:ilvl w:val="0"/>
          <w:numId w:val="24"/>
        </w:numPr>
        <w:ind w:leftChars="0"/>
        <w:jc w:val="both"/>
      </w:pPr>
      <w:r>
        <w:t>7.3) Assistance from the BR may be requested at any time</w:t>
      </w:r>
      <w:r w:rsidR="0062336E">
        <w:t>.</w:t>
      </w:r>
    </w:p>
    <w:p w14:paraId="344B5944" w14:textId="77777777" w:rsidR="001C274B" w:rsidRPr="0062336E" w:rsidRDefault="001C274B" w:rsidP="0062336E">
      <w:pPr>
        <w:rPr>
          <w:color w:val="000000" w:themeColor="text1"/>
        </w:rPr>
      </w:pPr>
    </w:p>
    <w:p w14:paraId="60E7BC44" w14:textId="279BA2B8" w:rsidR="008742F3" w:rsidRDefault="008742F3" w:rsidP="00086F2C">
      <w:pPr>
        <w:pStyle w:val="ListParagraph"/>
        <w:numPr>
          <w:ilvl w:val="0"/>
          <w:numId w:val="1"/>
        </w:numPr>
        <w:ind w:leftChars="0" w:left="360"/>
      </w:pPr>
      <w:r w:rsidRPr="008D7B74">
        <w:t xml:space="preserve">Issues </w:t>
      </w:r>
      <w:r w:rsidR="000B5983" w:rsidRPr="008D7B74">
        <w:t xml:space="preserve">which </w:t>
      </w:r>
      <w:r w:rsidRPr="008D7B74">
        <w:t xml:space="preserve">require </w:t>
      </w:r>
      <w:r w:rsidR="00D1517A" w:rsidRPr="008D7B74">
        <w:t>discussion at</w:t>
      </w:r>
      <w:r w:rsidRPr="008D7B74">
        <w:t xml:space="preserve"> AP</w:t>
      </w:r>
      <w:r w:rsidR="003346ED" w:rsidRPr="008D7B74">
        <w:t>T</w:t>
      </w:r>
      <w:r w:rsidRPr="008D7B74">
        <w:t xml:space="preserve"> Coordination </w:t>
      </w:r>
      <w:r w:rsidR="003346ED" w:rsidRPr="008D7B74">
        <w:t>M</w:t>
      </w:r>
      <w:r w:rsidRPr="008D7B74">
        <w:t>eeting</w:t>
      </w:r>
      <w:r w:rsidR="003346ED" w:rsidRPr="008D7B74">
        <w:t>s</w:t>
      </w:r>
      <w:r w:rsidR="00D1517A" w:rsidRPr="008D7B74">
        <w:t xml:space="preserve"> and seek guidance thereafter</w:t>
      </w:r>
      <w:r w:rsidR="0079456B">
        <w:t>:</w:t>
      </w:r>
    </w:p>
    <w:p w14:paraId="18BE293D" w14:textId="77777777" w:rsidR="009E4649" w:rsidRDefault="009E4649" w:rsidP="009E4649">
      <w:pPr>
        <w:pStyle w:val="ListParagraph"/>
        <w:ind w:leftChars="0" w:left="360"/>
      </w:pPr>
    </w:p>
    <w:p w14:paraId="29E12EE5" w14:textId="33FA3CC0" w:rsidR="001C274B" w:rsidRPr="009E4649" w:rsidRDefault="009E4649" w:rsidP="009E4649">
      <w:pPr>
        <w:pStyle w:val="ListParagraph"/>
        <w:numPr>
          <w:ilvl w:val="0"/>
          <w:numId w:val="22"/>
        </w:numPr>
        <w:ind w:leftChars="0"/>
        <w:jc w:val="both"/>
        <w:rPr>
          <w:color w:val="000000" w:themeColor="text1"/>
        </w:rPr>
      </w:pPr>
      <w:r>
        <w:t>P</w:t>
      </w:r>
      <w:r w:rsidR="0079456B">
        <w:t>roposed solution for protection of terrestrial services</w:t>
      </w:r>
      <w:r>
        <w:t xml:space="preserve"> in </w:t>
      </w:r>
      <w:r>
        <w:rPr>
          <w:color w:val="000000" w:themeColor="text1"/>
        </w:rPr>
        <w:t>27.5-29.5 GHz</w:t>
      </w:r>
      <w:r>
        <w:rPr>
          <w:color w:val="000000" w:themeColor="text1"/>
        </w:rPr>
        <w:t xml:space="preserve"> (primary service)</w:t>
      </w:r>
      <w:r w:rsidRPr="00FD0CD0">
        <w:rPr>
          <w:color w:val="000000" w:themeColor="text1"/>
        </w:rPr>
        <w:t xml:space="preserve"> and </w:t>
      </w:r>
      <w:r>
        <w:rPr>
          <w:color w:val="000000" w:themeColor="text1"/>
        </w:rPr>
        <w:t xml:space="preserve">in </w:t>
      </w:r>
      <w:r>
        <w:rPr>
          <w:color w:val="000000" w:themeColor="text1"/>
        </w:rPr>
        <w:t>29.5-30 GHz</w:t>
      </w:r>
      <w:r w:rsidRPr="009E4649">
        <w:rPr>
          <w:color w:val="000000" w:themeColor="text1"/>
        </w:rPr>
        <w:t xml:space="preserve"> </w:t>
      </w:r>
      <w:r>
        <w:rPr>
          <w:color w:val="000000" w:themeColor="text1"/>
        </w:rPr>
        <w:t>(</w:t>
      </w:r>
      <w:r w:rsidRPr="00FD0CD0">
        <w:rPr>
          <w:color w:val="000000" w:themeColor="text1"/>
        </w:rPr>
        <w:t>secondary services</w:t>
      </w:r>
      <w:r>
        <w:rPr>
          <w:color w:val="000000" w:themeColor="text1"/>
        </w:rPr>
        <w:t>)</w:t>
      </w:r>
      <w:r w:rsidRPr="00FD0CD0">
        <w:rPr>
          <w:color w:val="000000" w:themeColor="text1"/>
        </w:rPr>
        <w:t>.</w:t>
      </w:r>
    </w:p>
    <w:p w14:paraId="3E67DC4E" w14:textId="6F301AF5" w:rsidR="0079456B" w:rsidRPr="00DA1527" w:rsidRDefault="0079456B" w:rsidP="0079456B">
      <w:pPr>
        <w:pStyle w:val="TableNo"/>
        <w:spacing w:before="360"/>
        <w:ind w:left="1080"/>
        <w:jc w:val="left"/>
      </w:pPr>
      <w:r>
        <w:tab/>
      </w:r>
      <w:r>
        <w:tab/>
      </w:r>
      <w:r>
        <w:tab/>
      </w:r>
      <w:r>
        <w:tab/>
      </w:r>
      <w:r>
        <w:tab/>
      </w:r>
      <w:r>
        <w:tab/>
      </w:r>
      <w:r w:rsidR="009E4649" w:rsidRPr="00DA1527">
        <w:t>Article 21 PFD Mask</w:t>
      </w:r>
    </w:p>
    <w:tbl>
      <w:tblPr>
        <w:tblW w:w="964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79456B" w:rsidRPr="00DA1527" w14:paraId="312630B9" w14:textId="77777777" w:rsidTr="009E4649">
        <w:trPr>
          <w:cantSplit/>
        </w:trPr>
        <w:tc>
          <w:tcPr>
            <w:tcW w:w="1908" w:type="dxa"/>
            <w:vMerge w:val="restart"/>
            <w:tcBorders>
              <w:top w:val="single" w:sz="6" w:space="0" w:color="auto"/>
              <w:left w:val="single" w:sz="6" w:space="0" w:color="auto"/>
              <w:right w:val="single" w:sz="4" w:space="0" w:color="auto"/>
            </w:tcBorders>
            <w:vAlign w:val="center"/>
          </w:tcPr>
          <w:p w14:paraId="317B6491" w14:textId="77777777" w:rsidR="0079456B" w:rsidRPr="00DA1527" w:rsidRDefault="0079456B" w:rsidP="00AE3014">
            <w:pPr>
              <w:pStyle w:val="Tablehead"/>
            </w:pPr>
            <w:r w:rsidRPr="00DA1527">
              <w:t>Frequency band</w:t>
            </w:r>
          </w:p>
        </w:tc>
        <w:tc>
          <w:tcPr>
            <w:tcW w:w="2224" w:type="dxa"/>
            <w:vMerge w:val="restart"/>
            <w:tcBorders>
              <w:top w:val="single" w:sz="6" w:space="0" w:color="auto"/>
              <w:left w:val="single" w:sz="4" w:space="0" w:color="auto"/>
              <w:right w:val="single" w:sz="4" w:space="0" w:color="auto"/>
            </w:tcBorders>
            <w:vAlign w:val="center"/>
          </w:tcPr>
          <w:p w14:paraId="65CDEC69" w14:textId="77777777" w:rsidR="0079456B" w:rsidRPr="00DA1527" w:rsidRDefault="0079456B" w:rsidP="00AE3014">
            <w:pPr>
              <w:pStyle w:val="Tablehead"/>
            </w:pPr>
            <w:r w:rsidRPr="00DA1527">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27F35AE7" w14:textId="77777777" w:rsidR="0079456B" w:rsidRPr="00DA1527" w:rsidRDefault="0079456B" w:rsidP="00AE3014">
            <w:pPr>
              <w:pStyle w:val="Tablehead"/>
            </w:pPr>
            <w:r w:rsidRPr="00DA1527">
              <w:t>Limit in dB(W/m</w:t>
            </w:r>
            <w:r w:rsidRPr="00DA1527">
              <w:rPr>
                <w:vertAlign w:val="superscript"/>
              </w:rPr>
              <w:t>2</w:t>
            </w:r>
            <w:r w:rsidRPr="00DA1527">
              <w:t>) for angles</w:t>
            </w:r>
            <w:r w:rsidRPr="00DA1527">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3DF312D4" w14:textId="77777777" w:rsidR="0079456B" w:rsidRPr="00DA1527" w:rsidRDefault="0079456B" w:rsidP="00AE3014">
            <w:pPr>
              <w:pStyle w:val="Tablehead"/>
            </w:pPr>
            <w:r w:rsidRPr="00DA1527">
              <w:t>Reference bandwidth</w:t>
            </w:r>
          </w:p>
        </w:tc>
      </w:tr>
      <w:tr w:rsidR="0079456B" w:rsidRPr="00DA1527" w14:paraId="729B0972" w14:textId="77777777" w:rsidTr="009E4649">
        <w:trPr>
          <w:cantSplit/>
        </w:trPr>
        <w:tc>
          <w:tcPr>
            <w:tcW w:w="1908" w:type="dxa"/>
            <w:vMerge/>
            <w:tcBorders>
              <w:left w:val="single" w:sz="6" w:space="0" w:color="auto"/>
              <w:right w:val="single" w:sz="4" w:space="0" w:color="auto"/>
            </w:tcBorders>
            <w:vAlign w:val="center"/>
          </w:tcPr>
          <w:p w14:paraId="2127FDA7" w14:textId="77777777" w:rsidR="0079456B" w:rsidRPr="00DA1527" w:rsidRDefault="0079456B" w:rsidP="00AE3014">
            <w:pPr>
              <w:spacing w:before="80" w:after="80"/>
              <w:jc w:val="center"/>
              <w:rPr>
                <w:b/>
                <w:sz w:val="20"/>
              </w:rPr>
            </w:pPr>
          </w:p>
        </w:tc>
        <w:tc>
          <w:tcPr>
            <w:tcW w:w="2224" w:type="dxa"/>
            <w:vMerge/>
            <w:tcBorders>
              <w:left w:val="single" w:sz="4" w:space="0" w:color="auto"/>
              <w:right w:val="single" w:sz="4" w:space="0" w:color="auto"/>
            </w:tcBorders>
            <w:vAlign w:val="center"/>
          </w:tcPr>
          <w:p w14:paraId="163ABE58" w14:textId="77777777" w:rsidR="0079456B" w:rsidRPr="00DA1527" w:rsidRDefault="0079456B" w:rsidP="00AE3014">
            <w:pPr>
              <w:spacing w:before="80" w:after="80"/>
              <w:jc w:val="center"/>
              <w:rPr>
                <w:b/>
                <w:sz w:val="20"/>
              </w:rPr>
            </w:pPr>
          </w:p>
        </w:tc>
        <w:tc>
          <w:tcPr>
            <w:tcW w:w="1135" w:type="dxa"/>
            <w:tcBorders>
              <w:left w:val="single" w:sz="4" w:space="0" w:color="auto"/>
            </w:tcBorders>
            <w:vAlign w:val="center"/>
          </w:tcPr>
          <w:p w14:paraId="66A5052A" w14:textId="77777777" w:rsidR="0079456B" w:rsidRPr="00DA1527" w:rsidRDefault="0079456B" w:rsidP="00AE3014">
            <w:pPr>
              <w:pStyle w:val="Tablehead"/>
            </w:pPr>
            <w:r w:rsidRPr="00DA1527">
              <w:t>0°-5°</w:t>
            </w:r>
          </w:p>
        </w:tc>
        <w:tc>
          <w:tcPr>
            <w:tcW w:w="2223" w:type="dxa"/>
            <w:vAlign w:val="center"/>
          </w:tcPr>
          <w:p w14:paraId="63C41C3C" w14:textId="77777777" w:rsidR="0079456B" w:rsidRPr="00DA1527" w:rsidRDefault="0079456B" w:rsidP="00AE3014">
            <w:pPr>
              <w:pStyle w:val="Tablehead"/>
            </w:pPr>
            <w:r w:rsidRPr="00DA1527">
              <w:t>5°-25°</w:t>
            </w:r>
          </w:p>
        </w:tc>
        <w:tc>
          <w:tcPr>
            <w:tcW w:w="1077" w:type="dxa"/>
            <w:tcBorders>
              <w:right w:val="single" w:sz="4" w:space="0" w:color="auto"/>
            </w:tcBorders>
            <w:vAlign w:val="center"/>
          </w:tcPr>
          <w:p w14:paraId="757C0CED" w14:textId="77777777" w:rsidR="0079456B" w:rsidRPr="00DA1527" w:rsidRDefault="0079456B" w:rsidP="00AE3014">
            <w:pPr>
              <w:pStyle w:val="Tablehead"/>
            </w:pPr>
            <w:r w:rsidRPr="00DA1527">
              <w:t>25°-90°</w:t>
            </w:r>
          </w:p>
        </w:tc>
        <w:tc>
          <w:tcPr>
            <w:tcW w:w="1077" w:type="dxa"/>
            <w:vMerge/>
            <w:tcBorders>
              <w:left w:val="single" w:sz="4" w:space="0" w:color="auto"/>
              <w:right w:val="single" w:sz="6" w:space="0" w:color="auto"/>
            </w:tcBorders>
            <w:vAlign w:val="center"/>
          </w:tcPr>
          <w:p w14:paraId="3308C5DA" w14:textId="77777777" w:rsidR="0079456B" w:rsidRPr="00DA1527" w:rsidRDefault="0079456B" w:rsidP="00AE3014">
            <w:pPr>
              <w:spacing w:before="80" w:after="80"/>
              <w:jc w:val="center"/>
              <w:rPr>
                <w:b/>
                <w:sz w:val="20"/>
              </w:rPr>
            </w:pPr>
          </w:p>
        </w:tc>
      </w:tr>
      <w:tr w:rsidR="0079456B" w:rsidRPr="00120282" w14:paraId="6078CDE0" w14:textId="77777777" w:rsidTr="009E4649">
        <w:tblPrEx>
          <w:tblBorders>
            <w:top w:val="single" w:sz="4" w:space="0" w:color="auto"/>
            <w:left w:val="single" w:sz="4" w:space="0" w:color="auto"/>
            <w:bottom w:val="single" w:sz="4" w:space="0" w:color="auto"/>
            <w:right w:val="single" w:sz="4" w:space="0" w:color="auto"/>
          </w:tblBorders>
        </w:tblPrEx>
        <w:trPr>
          <w:cantSplit/>
        </w:trPr>
        <w:tc>
          <w:tcPr>
            <w:tcW w:w="1908" w:type="dxa"/>
          </w:tcPr>
          <w:p w14:paraId="40C63EAB" w14:textId="77777777" w:rsidR="0079456B" w:rsidRPr="00DA1527" w:rsidRDefault="0079456B" w:rsidP="00AE3014">
            <w:pPr>
              <w:pStyle w:val="Tabletext"/>
            </w:pPr>
            <w:r w:rsidRPr="00DA1527">
              <w:t>27.5-</w:t>
            </w:r>
            <w:r w:rsidRPr="00DA1527">
              <w:rPr>
                <w:strike/>
              </w:rPr>
              <w:t>29.5</w:t>
            </w:r>
            <w:r>
              <w:t xml:space="preserve">/ </w:t>
            </w:r>
            <w:r w:rsidRPr="00DA1527">
              <w:t>30.0 GHz</w:t>
            </w:r>
          </w:p>
        </w:tc>
        <w:tc>
          <w:tcPr>
            <w:tcW w:w="2224" w:type="dxa"/>
          </w:tcPr>
          <w:p w14:paraId="105F0176" w14:textId="77777777" w:rsidR="0079456B" w:rsidRPr="00DA1527" w:rsidRDefault="0079456B" w:rsidP="00AE3014">
            <w:pPr>
              <w:pStyle w:val="Tabletext"/>
            </w:pPr>
            <w:r w:rsidRPr="00DA1527">
              <w:t>Inter-satellite</w:t>
            </w:r>
            <w:r w:rsidRPr="00DA1527">
              <w:br/>
              <w:t>(non-geostationary satellite orbit)</w:t>
            </w:r>
            <w:r w:rsidRPr="00DA1527">
              <w:rPr>
                <w:rStyle w:val="FootnoteReference"/>
              </w:rPr>
              <w:footnoteReference w:customMarkFollows="1" w:id="2"/>
              <w:t>xx</w:t>
            </w:r>
          </w:p>
        </w:tc>
        <w:tc>
          <w:tcPr>
            <w:tcW w:w="1135" w:type="dxa"/>
          </w:tcPr>
          <w:p w14:paraId="27C7CF74" w14:textId="77777777" w:rsidR="0079456B" w:rsidRPr="00DA1527" w:rsidRDefault="0079456B" w:rsidP="00AE3014">
            <w:pPr>
              <w:pStyle w:val="Tabletext"/>
              <w:jc w:val="center"/>
            </w:pPr>
            <w:r w:rsidRPr="00DA1527">
              <w:t>−120</w:t>
            </w:r>
          </w:p>
        </w:tc>
        <w:tc>
          <w:tcPr>
            <w:tcW w:w="2223" w:type="dxa"/>
          </w:tcPr>
          <w:p w14:paraId="376E68D6" w14:textId="77777777" w:rsidR="0079456B" w:rsidRPr="00DA1527" w:rsidRDefault="0079456B" w:rsidP="00AE3014">
            <w:pPr>
              <w:pStyle w:val="Tabletext"/>
              <w:jc w:val="center"/>
            </w:pPr>
            <w:r w:rsidRPr="00DA1527">
              <w:t>−120 + 0.5(δ − 5)</w:t>
            </w:r>
          </w:p>
        </w:tc>
        <w:tc>
          <w:tcPr>
            <w:tcW w:w="1077" w:type="dxa"/>
          </w:tcPr>
          <w:p w14:paraId="21B8AF76" w14:textId="77777777" w:rsidR="0079456B" w:rsidRPr="00DA1527" w:rsidRDefault="0079456B" w:rsidP="00AE3014">
            <w:pPr>
              <w:pStyle w:val="Tabletext"/>
              <w:jc w:val="center"/>
            </w:pPr>
            <w:r w:rsidRPr="00DA1527">
              <w:t>−110</w:t>
            </w:r>
          </w:p>
        </w:tc>
        <w:tc>
          <w:tcPr>
            <w:tcW w:w="1077" w:type="dxa"/>
          </w:tcPr>
          <w:p w14:paraId="453013EA" w14:textId="77777777" w:rsidR="0079456B" w:rsidRPr="00120282" w:rsidRDefault="0079456B" w:rsidP="00AE3014">
            <w:pPr>
              <w:pStyle w:val="Tabletext"/>
              <w:jc w:val="center"/>
            </w:pPr>
            <w:r w:rsidRPr="00DA1527">
              <w:t>1 MHz</w:t>
            </w:r>
          </w:p>
        </w:tc>
      </w:tr>
    </w:tbl>
    <w:p w14:paraId="1C6C620F" w14:textId="77777777" w:rsidR="00DA1527" w:rsidRDefault="00DA1527" w:rsidP="00C82B13">
      <w:pPr>
        <w:rPr>
          <w:i/>
        </w:rPr>
      </w:pPr>
    </w:p>
    <w:p w14:paraId="09544042" w14:textId="77777777" w:rsidR="0062336E" w:rsidRPr="0062336E" w:rsidRDefault="00306771" w:rsidP="000D1EE5">
      <w:pPr>
        <w:pStyle w:val="ListParagraph"/>
        <w:numPr>
          <w:ilvl w:val="0"/>
          <w:numId w:val="22"/>
        </w:numPr>
        <w:ind w:leftChars="0"/>
        <w:jc w:val="both"/>
        <w:rPr>
          <w:i/>
        </w:rPr>
      </w:pPr>
      <w:r>
        <w:t xml:space="preserve">Threshold for coordination as +/- 1 degree instead of </w:t>
      </w:r>
      <w:r>
        <w:t xml:space="preserve">+/- </w:t>
      </w:r>
      <w:r>
        <w:t>2</w:t>
      </w:r>
      <w:r>
        <w:t xml:space="preserve"> degree</w:t>
      </w:r>
      <w:r>
        <w:t>s.</w:t>
      </w:r>
    </w:p>
    <w:p w14:paraId="2D266278" w14:textId="5C03655B" w:rsidR="005D6FB1" w:rsidRPr="00306771" w:rsidRDefault="00306771" w:rsidP="0062336E">
      <w:pPr>
        <w:pStyle w:val="ListParagraph"/>
        <w:ind w:leftChars="0" w:left="1080"/>
        <w:jc w:val="both"/>
        <w:rPr>
          <w:i/>
        </w:rPr>
      </w:pPr>
      <w:bookmarkStart w:id="1" w:name="_GoBack"/>
      <w:bookmarkEnd w:id="1"/>
      <w:r>
        <w:t xml:space="preserve"> </w:t>
      </w:r>
    </w:p>
    <w:p w14:paraId="08A25752" w14:textId="744D6700" w:rsidR="00306771" w:rsidRDefault="00306771" w:rsidP="00306771">
      <w:pPr>
        <w:pStyle w:val="ListParagraph"/>
        <w:numPr>
          <w:ilvl w:val="0"/>
          <w:numId w:val="22"/>
        </w:numPr>
        <w:ind w:leftChars="0"/>
      </w:pPr>
      <w:r>
        <w:t xml:space="preserve">Proposed new resolves </w:t>
      </w:r>
      <w:r>
        <w:t>7 i</w:t>
      </w:r>
      <w:r w:rsidR="004C1E59">
        <w:t>n</w:t>
      </w:r>
      <w:r>
        <w:t xml:space="preserve"> </w:t>
      </w:r>
      <w:r>
        <w:t>Annex-5 to address the protection of GSO satellites</w:t>
      </w:r>
      <w:r w:rsidR="004C1E59">
        <w:t>,</w:t>
      </w:r>
      <w:r>
        <w:t xml:space="preserve"> </w:t>
      </w:r>
      <w:r>
        <w:t xml:space="preserve"> if the proposed ISS GSO satellite is operating under 11.41.</w:t>
      </w:r>
    </w:p>
    <w:p w14:paraId="587572D8" w14:textId="77777777" w:rsidR="004C1E59" w:rsidRDefault="004C1E59" w:rsidP="0062336E"/>
    <w:p w14:paraId="1B65AE19" w14:textId="72B521DE" w:rsidR="00C82B13" w:rsidRPr="008D7B74" w:rsidRDefault="00C82B13" w:rsidP="00C82B13">
      <w:r w:rsidRPr="008D7B74">
        <w:rPr>
          <w:i/>
        </w:rPr>
        <w:lastRenderedPageBreak/>
        <w:t xml:space="preserve">Note: Coordinators </w:t>
      </w:r>
      <w:r w:rsidR="009E27EC" w:rsidRPr="008D7B74">
        <w:rPr>
          <w:i/>
        </w:rPr>
        <w:t>are</w:t>
      </w:r>
      <w:r w:rsidRPr="008D7B74">
        <w:rPr>
          <w:i/>
        </w:rPr>
        <w:t xml:space="preserve"> encouraged to conduct informal consultation with interested APT Members on the issues/topics under no. </w:t>
      </w:r>
      <w:r w:rsidR="00550E88" w:rsidRPr="008D7B74">
        <w:rPr>
          <w:i/>
        </w:rPr>
        <w:t xml:space="preserve">2 </w:t>
      </w:r>
      <w:r w:rsidRPr="008D7B74">
        <w:rPr>
          <w:i/>
        </w:rPr>
        <w:t>and inform the outcomes of consultation to the Coordination Meeting</w:t>
      </w:r>
      <w:r w:rsidR="003346ED" w:rsidRPr="008D7B74">
        <w:t>.</w:t>
      </w:r>
      <w:r w:rsidR="003346ED" w:rsidRPr="008D7B74">
        <w:rPr>
          <w:i/>
          <w:iCs/>
        </w:rPr>
        <w:t xml:space="preserve"> Coordinators can also organize coordination meetings on the respective agenda items whenever necessary.   </w:t>
      </w:r>
      <w:r w:rsidRPr="008D7B74">
        <w:t xml:space="preserve">  </w:t>
      </w:r>
    </w:p>
    <w:sectPr w:rsidR="00C82B13" w:rsidRPr="008D7B74"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E141" w14:textId="77777777" w:rsidR="00587EED" w:rsidRDefault="00587EED" w:rsidP="00D1517A">
      <w:r>
        <w:separator/>
      </w:r>
    </w:p>
  </w:endnote>
  <w:endnote w:type="continuationSeparator" w:id="0">
    <w:p w14:paraId="60007188" w14:textId="77777777" w:rsidR="00587EED" w:rsidRDefault="00587EED" w:rsidP="00D1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C3449" w14:textId="77777777" w:rsidR="00587EED" w:rsidRDefault="00587EED" w:rsidP="00D1517A">
      <w:r>
        <w:separator/>
      </w:r>
    </w:p>
  </w:footnote>
  <w:footnote w:type="continuationSeparator" w:id="0">
    <w:p w14:paraId="3FA48FB0" w14:textId="77777777" w:rsidR="00587EED" w:rsidRDefault="00587EED" w:rsidP="00D1517A">
      <w:r>
        <w:continuationSeparator/>
      </w:r>
    </w:p>
  </w:footnote>
  <w:footnote w:id="1">
    <w:p w14:paraId="2B61824E" w14:textId="7E8854C2" w:rsidR="00DA1527" w:rsidRPr="00E80F52" w:rsidRDefault="00DA1527" w:rsidP="00DA1527">
      <w:pPr>
        <w:pStyle w:val="FootnoteText"/>
      </w:pPr>
    </w:p>
  </w:footnote>
  <w:footnote w:id="2">
    <w:p w14:paraId="40F1990C" w14:textId="58541C70" w:rsidR="0079456B" w:rsidRPr="00E80F52" w:rsidRDefault="0079456B" w:rsidP="007945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6A"/>
    <w:multiLevelType w:val="hybridMultilevel"/>
    <w:tmpl w:val="AC42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8D5"/>
    <w:multiLevelType w:val="hybridMultilevel"/>
    <w:tmpl w:val="96C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03D69"/>
    <w:multiLevelType w:val="hybridMultilevel"/>
    <w:tmpl w:val="3472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FA00C4"/>
    <w:multiLevelType w:val="hybridMultilevel"/>
    <w:tmpl w:val="3BB26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F1CFC"/>
    <w:multiLevelType w:val="hybridMultilevel"/>
    <w:tmpl w:val="3A4841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A84D7F"/>
    <w:multiLevelType w:val="hybridMultilevel"/>
    <w:tmpl w:val="66E01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94DFB"/>
    <w:multiLevelType w:val="hybridMultilevel"/>
    <w:tmpl w:val="C5B8C48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B4CF0"/>
    <w:multiLevelType w:val="multilevel"/>
    <w:tmpl w:val="B51A4224"/>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2D7D6244"/>
    <w:multiLevelType w:val="hybridMultilevel"/>
    <w:tmpl w:val="2A7C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D7A09"/>
    <w:multiLevelType w:val="hybridMultilevel"/>
    <w:tmpl w:val="EC005012"/>
    <w:lvl w:ilvl="0" w:tplc="08090005">
      <w:start w:val="1"/>
      <w:numFmt w:val="bullet"/>
      <w:lvlText w:val=""/>
      <w:lvlJc w:val="left"/>
      <w:pPr>
        <w:ind w:left="1678" w:hanging="360"/>
      </w:pPr>
      <w:rPr>
        <w:rFonts w:ascii="Wingdings" w:hAnsi="Wingdings" w:cs="Wingdings" w:hint="default"/>
      </w:rPr>
    </w:lvl>
    <w:lvl w:ilvl="1" w:tplc="04090003" w:tentative="1">
      <w:start w:val="1"/>
      <w:numFmt w:val="bullet"/>
      <w:lvlText w:val="o"/>
      <w:lvlJc w:val="left"/>
      <w:pPr>
        <w:ind w:left="2398" w:hanging="360"/>
      </w:pPr>
      <w:rPr>
        <w:rFonts w:ascii="Courier New" w:hAnsi="Courier New" w:cs="Courier New" w:hint="default"/>
      </w:rPr>
    </w:lvl>
    <w:lvl w:ilvl="2" w:tplc="04090005" w:tentative="1">
      <w:start w:val="1"/>
      <w:numFmt w:val="bullet"/>
      <w:lvlText w:val=""/>
      <w:lvlJc w:val="left"/>
      <w:pPr>
        <w:ind w:left="3118" w:hanging="360"/>
      </w:pPr>
      <w:rPr>
        <w:rFonts w:ascii="Wingdings" w:hAnsi="Wingdings" w:hint="default"/>
      </w:rPr>
    </w:lvl>
    <w:lvl w:ilvl="3" w:tplc="04090001" w:tentative="1">
      <w:start w:val="1"/>
      <w:numFmt w:val="bullet"/>
      <w:lvlText w:val=""/>
      <w:lvlJc w:val="left"/>
      <w:pPr>
        <w:ind w:left="3838" w:hanging="360"/>
      </w:pPr>
      <w:rPr>
        <w:rFonts w:ascii="Symbol" w:hAnsi="Symbol" w:hint="default"/>
      </w:rPr>
    </w:lvl>
    <w:lvl w:ilvl="4" w:tplc="04090003" w:tentative="1">
      <w:start w:val="1"/>
      <w:numFmt w:val="bullet"/>
      <w:lvlText w:val="o"/>
      <w:lvlJc w:val="left"/>
      <w:pPr>
        <w:ind w:left="4558" w:hanging="360"/>
      </w:pPr>
      <w:rPr>
        <w:rFonts w:ascii="Courier New" w:hAnsi="Courier New" w:cs="Courier New" w:hint="default"/>
      </w:rPr>
    </w:lvl>
    <w:lvl w:ilvl="5" w:tplc="04090005" w:tentative="1">
      <w:start w:val="1"/>
      <w:numFmt w:val="bullet"/>
      <w:lvlText w:val=""/>
      <w:lvlJc w:val="left"/>
      <w:pPr>
        <w:ind w:left="5278" w:hanging="360"/>
      </w:pPr>
      <w:rPr>
        <w:rFonts w:ascii="Wingdings" w:hAnsi="Wingdings" w:hint="default"/>
      </w:rPr>
    </w:lvl>
    <w:lvl w:ilvl="6" w:tplc="04090001" w:tentative="1">
      <w:start w:val="1"/>
      <w:numFmt w:val="bullet"/>
      <w:lvlText w:val=""/>
      <w:lvlJc w:val="left"/>
      <w:pPr>
        <w:ind w:left="5998" w:hanging="360"/>
      </w:pPr>
      <w:rPr>
        <w:rFonts w:ascii="Symbol" w:hAnsi="Symbol" w:hint="default"/>
      </w:rPr>
    </w:lvl>
    <w:lvl w:ilvl="7" w:tplc="04090003" w:tentative="1">
      <w:start w:val="1"/>
      <w:numFmt w:val="bullet"/>
      <w:lvlText w:val="o"/>
      <w:lvlJc w:val="left"/>
      <w:pPr>
        <w:ind w:left="6718" w:hanging="360"/>
      </w:pPr>
      <w:rPr>
        <w:rFonts w:ascii="Courier New" w:hAnsi="Courier New" w:cs="Courier New" w:hint="default"/>
      </w:rPr>
    </w:lvl>
    <w:lvl w:ilvl="8" w:tplc="04090005" w:tentative="1">
      <w:start w:val="1"/>
      <w:numFmt w:val="bullet"/>
      <w:lvlText w:val=""/>
      <w:lvlJc w:val="left"/>
      <w:pPr>
        <w:ind w:left="7438" w:hanging="360"/>
      </w:pPr>
      <w:rPr>
        <w:rFonts w:ascii="Wingdings" w:hAnsi="Wingdings" w:hint="default"/>
      </w:rPr>
    </w:lvl>
  </w:abstractNum>
  <w:abstractNum w:abstractNumId="10" w15:restartNumberingAfterBreak="0">
    <w:nsid w:val="346B2D26"/>
    <w:multiLevelType w:val="hybridMultilevel"/>
    <w:tmpl w:val="A920A438"/>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start w:val="1"/>
      <w:numFmt w:val="bullet"/>
      <w:lvlText w:val=""/>
      <w:lvlJc w:val="left"/>
      <w:pPr>
        <w:ind w:left="2398" w:hanging="360"/>
      </w:pPr>
      <w:rPr>
        <w:rFonts w:ascii="Wingdings" w:hAnsi="Wingdings" w:hint="default"/>
      </w:rPr>
    </w:lvl>
    <w:lvl w:ilvl="3" w:tplc="0409000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1" w15:restartNumberingAfterBreak="0">
    <w:nsid w:val="39EA7B3D"/>
    <w:multiLevelType w:val="hybridMultilevel"/>
    <w:tmpl w:val="51B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D3DD5"/>
    <w:multiLevelType w:val="hybridMultilevel"/>
    <w:tmpl w:val="C27A4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57B49"/>
    <w:multiLevelType w:val="multilevel"/>
    <w:tmpl w:val="BD4CA936"/>
    <w:lvl w:ilvl="0">
      <w:start w:val="1"/>
      <w:numFmt w:val="decimal"/>
      <w:lvlText w:val="%1."/>
      <w:lvlJc w:val="left"/>
      <w:pPr>
        <w:ind w:left="760" w:hanging="360"/>
      </w:pPr>
      <w:rPr>
        <w:rFonts w:hint="default"/>
      </w:rPr>
    </w:lvl>
    <w:lvl w:ilvl="1">
      <w:start w:val="17"/>
      <w:numFmt w:val="decimal"/>
      <w:isLgl/>
      <w:lvlText w:val="%1.%2"/>
      <w:lvlJc w:val="left"/>
      <w:pPr>
        <w:ind w:left="840" w:hanging="44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4" w15:restartNumberingAfterBreak="0">
    <w:nsid w:val="668C4B21"/>
    <w:multiLevelType w:val="hybridMultilevel"/>
    <w:tmpl w:val="EF1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82255"/>
    <w:multiLevelType w:val="hybridMultilevel"/>
    <w:tmpl w:val="7C1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248AD"/>
    <w:multiLevelType w:val="hybridMultilevel"/>
    <w:tmpl w:val="CA523D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7" w15:restartNumberingAfterBreak="0">
    <w:nsid w:val="6EB326AD"/>
    <w:multiLevelType w:val="hybridMultilevel"/>
    <w:tmpl w:val="0EE2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03E99"/>
    <w:multiLevelType w:val="hybridMultilevel"/>
    <w:tmpl w:val="61DA4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940051"/>
    <w:multiLevelType w:val="hybridMultilevel"/>
    <w:tmpl w:val="948C35A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0" w15:restartNumberingAfterBreak="0">
    <w:nsid w:val="74135E4B"/>
    <w:multiLevelType w:val="hybridMultilevel"/>
    <w:tmpl w:val="81D42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103F6A"/>
    <w:multiLevelType w:val="hybridMultilevel"/>
    <w:tmpl w:val="E958869C"/>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2" w15:restartNumberingAfterBreak="0">
    <w:nsid w:val="7DD477CA"/>
    <w:multiLevelType w:val="hybridMultilevel"/>
    <w:tmpl w:val="9F8E70E0"/>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3" w15:restartNumberingAfterBreak="0">
    <w:nsid w:val="7E0960FD"/>
    <w:multiLevelType w:val="hybridMultilevel"/>
    <w:tmpl w:val="2448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20"/>
  </w:num>
  <w:num w:numId="5">
    <w:abstractNumId w:val="19"/>
  </w:num>
  <w:num w:numId="6">
    <w:abstractNumId w:val="16"/>
  </w:num>
  <w:num w:numId="7">
    <w:abstractNumId w:val="0"/>
  </w:num>
  <w:num w:numId="8">
    <w:abstractNumId w:val="22"/>
  </w:num>
  <w:num w:numId="9">
    <w:abstractNumId w:val="23"/>
  </w:num>
  <w:num w:numId="10">
    <w:abstractNumId w:val="21"/>
  </w:num>
  <w:num w:numId="11">
    <w:abstractNumId w:val="1"/>
  </w:num>
  <w:num w:numId="12">
    <w:abstractNumId w:val="6"/>
  </w:num>
  <w:num w:numId="13">
    <w:abstractNumId w:val="8"/>
  </w:num>
  <w:num w:numId="14">
    <w:abstractNumId w:val="17"/>
  </w:num>
  <w:num w:numId="15">
    <w:abstractNumId w:val="12"/>
  </w:num>
  <w:num w:numId="16">
    <w:abstractNumId w:val="18"/>
  </w:num>
  <w:num w:numId="17">
    <w:abstractNumId w:val="3"/>
  </w:num>
  <w:num w:numId="18">
    <w:abstractNumId w:val="14"/>
  </w:num>
  <w:num w:numId="19">
    <w:abstractNumId w:val="15"/>
  </w:num>
  <w:num w:numId="20">
    <w:abstractNumId w:val="11"/>
  </w:num>
  <w:num w:numId="21">
    <w:abstractNumId w:val="7"/>
  </w:num>
  <w:num w:numId="22">
    <w:abstractNumId w:val="2"/>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0956"/>
    <w:rsid w:val="000060BC"/>
    <w:rsid w:val="0004039E"/>
    <w:rsid w:val="0004163C"/>
    <w:rsid w:val="000612C7"/>
    <w:rsid w:val="000750EC"/>
    <w:rsid w:val="00086F2C"/>
    <w:rsid w:val="000A0D23"/>
    <w:rsid w:val="000A682B"/>
    <w:rsid w:val="000B0F2C"/>
    <w:rsid w:val="000B5983"/>
    <w:rsid w:val="000F6F7A"/>
    <w:rsid w:val="00100B0E"/>
    <w:rsid w:val="00106268"/>
    <w:rsid w:val="001134AC"/>
    <w:rsid w:val="00124550"/>
    <w:rsid w:val="00140221"/>
    <w:rsid w:val="00143D2F"/>
    <w:rsid w:val="001554AF"/>
    <w:rsid w:val="00164B74"/>
    <w:rsid w:val="0017709C"/>
    <w:rsid w:val="001A1F17"/>
    <w:rsid w:val="001C07DC"/>
    <w:rsid w:val="001C274B"/>
    <w:rsid w:val="001D1373"/>
    <w:rsid w:val="001E0789"/>
    <w:rsid w:val="00227087"/>
    <w:rsid w:val="002317D0"/>
    <w:rsid w:val="002500A3"/>
    <w:rsid w:val="00283D24"/>
    <w:rsid w:val="00291E89"/>
    <w:rsid w:val="002E5199"/>
    <w:rsid w:val="002E5632"/>
    <w:rsid w:val="002E79F1"/>
    <w:rsid w:val="0030220F"/>
    <w:rsid w:val="00306694"/>
    <w:rsid w:val="00306771"/>
    <w:rsid w:val="00312053"/>
    <w:rsid w:val="003346ED"/>
    <w:rsid w:val="00373595"/>
    <w:rsid w:val="00394D8D"/>
    <w:rsid w:val="003B65DF"/>
    <w:rsid w:val="003C7D4C"/>
    <w:rsid w:val="0040578F"/>
    <w:rsid w:val="004466A8"/>
    <w:rsid w:val="004517E8"/>
    <w:rsid w:val="0045436D"/>
    <w:rsid w:val="00461D9D"/>
    <w:rsid w:val="00464A4B"/>
    <w:rsid w:val="004A3E94"/>
    <w:rsid w:val="004A574B"/>
    <w:rsid w:val="004C1E59"/>
    <w:rsid w:val="004D42F0"/>
    <w:rsid w:val="004D7CC0"/>
    <w:rsid w:val="004E6869"/>
    <w:rsid w:val="004F6359"/>
    <w:rsid w:val="00507CCD"/>
    <w:rsid w:val="00550E88"/>
    <w:rsid w:val="005755E6"/>
    <w:rsid w:val="00580B2B"/>
    <w:rsid w:val="00587EED"/>
    <w:rsid w:val="005A2F84"/>
    <w:rsid w:val="005B20AA"/>
    <w:rsid w:val="005C5BFE"/>
    <w:rsid w:val="005D3428"/>
    <w:rsid w:val="005D6FB1"/>
    <w:rsid w:val="0060048D"/>
    <w:rsid w:val="00613BF1"/>
    <w:rsid w:val="00622AC6"/>
    <w:rsid w:val="0062336E"/>
    <w:rsid w:val="00627862"/>
    <w:rsid w:val="00646D2B"/>
    <w:rsid w:val="00652F11"/>
    <w:rsid w:val="006544AD"/>
    <w:rsid w:val="0066379E"/>
    <w:rsid w:val="00675E27"/>
    <w:rsid w:val="00677357"/>
    <w:rsid w:val="00682F33"/>
    <w:rsid w:val="00683E04"/>
    <w:rsid w:val="00694191"/>
    <w:rsid w:val="006D6FE2"/>
    <w:rsid w:val="00753DD0"/>
    <w:rsid w:val="0076369D"/>
    <w:rsid w:val="00775FFC"/>
    <w:rsid w:val="007859B0"/>
    <w:rsid w:val="0079456B"/>
    <w:rsid w:val="007B7B65"/>
    <w:rsid w:val="007C0700"/>
    <w:rsid w:val="007C0BD2"/>
    <w:rsid w:val="007C4951"/>
    <w:rsid w:val="007E7C9F"/>
    <w:rsid w:val="00820B47"/>
    <w:rsid w:val="00834F76"/>
    <w:rsid w:val="008742F3"/>
    <w:rsid w:val="00887778"/>
    <w:rsid w:val="00887BA8"/>
    <w:rsid w:val="008973AB"/>
    <w:rsid w:val="008B1572"/>
    <w:rsid w:val="008C1DDE"/>
    <w:rsid w:val="008C7B33"/>
    <w:rsid w:val="008D7B74"/>
    <w:rsid w:val="008E4834"/>
    <w:rsid w:val="008E5F99"/>
    <w:rsid w:val="008F16EF"/>
    <w:rsid w:val="00977C8C"/>
    <w:rsid w:val="009A1800"/>
    <w:rsid w:val="009C6F82"/>
    <w:rsid w:val="009E27EC"/>
    <w:rsid w:val="009E4649"/>
    <w:rsid w:val="009F062B"/>
    <w:rsid w:val="00A03707"/>
    <w:rsid w:val="00A848C5"/>
    <w:rsid w:val="00A90F69"/>
    <w:rsid w:val="00AA3216"/>
    <w:rsid w:val="00AC461C"/>
    <w:rsid w:val="00AF3428"/>
    <w:rsid w:val="00AF5DD7"/>
    <w:rsid w:val="00B309DF"/>
    <w:rsid w:val="00B37B5D"/>
    <w:rsid w:val="00B445FF"/>
    <w:rsid w:val="00B654E5"/>
    <w:rsid w:val="00B76CC3"/>
    <w:rsid w:val="00B91A61"/>
    <w:rsid w:val="00BB78FC"/>
    <w:rsid w:val="00BC35E6"/>
    <w:rsid w:val="00BD62D6"/>
    <w:rsid w:val="00C11F53"/>
    <w:rsid w:val="00C15EBD"/>
    <w:rsid w:val="00C672EC"/>
    <w:rsid w:val="00C74B84"/>
    <w:rsid w:val="00C750CB"/>
    <w:rsid w:val="00C82B13"/>
    <w:rsid w:val="00C857DA"/>
    <w:rsid w:val="00C8669B"/>
    <w:rsid w:val="00C90095"/>
    <w:rsid w:val="00CA6D9E"/>
    <w:rsid w:val="00CB3C15"/>
    <w:rsid w:val="00CC7FB3"/>
    <w:rsid w:val="00CD71B8"/>
    <w:rsid w:val="00CE18AC"/>
    <w:rsid w:val="00CF0F2C"/>
    <w:rsid w:val="00D059B6"/>
    <w:rsid w:val="00D1517A"/>
    <w:rsid w:val="00D3376A"/>
    <w:rsid w:val="00D4604D"/>
    <w:rsid w:val="00D66280"/>
    <w:rsid w:val="00D815BC"/>
    <w:rsid w:val="00DA1527"/>
    <w:rsid w:val="00DA490F"/>
    <w:rsid w:val="00DE30EE"/>
    <w:rsid w:val="00DF75EF"/>
    <w:rsid w:val="00E0396B"/>
    <w:rsid w:val="00E11D02"/>
    <w:rsid w:val="00E17B83"/>
    <w:rsid w:val="00E43695"/>
    <w:rsid w:val="00E4535E"/>
    <w:rsid w:val="00E50F16"/>
    <w:rsid w:val="00E919F0"/>
    <w:rsid w:val="00EA1B34"/>
    <w:rsid w:val="00EA272E"/>
    <w:rsid w:val="00EB3700"/>
    <w:rsid w:val="00EC68D5"/>
    <w:rsid w:val="00EF03D1"/>
    <w:rsid w:val="00EF3E3C"/>
    <w:rsid w:val="00EF5AB1"/>
    <w:rsid w:val="00EF7969"/>
    <w:rsid w:val="00F02465"/>
    <w:rsid w:val="00F069E7"/>
    <w:rsid w:val="00F12589"/>
    <w:rsid w:val="00F32AE0"/>
    <w:rsid w:val="00F45C7E"/>
    <w:rsid w:val="00F47622"/>
    <w:rsid w:val="00F9328C"/>
    <w:rsid w:val="00FB4B0C"/>
    <w:rsid w:val="00FC3BCB"/>
    <w:rsid w:val="00FD0CD0"/>
    <w:rsid w:val="00FD1098"/>
    <w:rsid w:val="00FF20DE"/>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36D"/>
    <w:pPr>
      <w:spacing w:after="0" w:line="240" w:lineRule="auto"/>
      <w:jc w:val="left"/>
    </w:pPr>
    <w:rPr>
      <w:rFonts w:ascii="Times New Roman" w:eastAsia="Times New Roman" w:hAnsi="Times New Roman" w:cs="Times New Roman"/>
      <w:kern w:val="0"/>
      <w:sz w:val="24"/>
      <w:szCs w:val="24"/>
      <w:lang w:val="en-IN" w:eastAsia="en-US" w:bidi="ml-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FF20DE"/>
    <w:rPr>
      <w:color w:val="0563C1" w:themeColor="hyperlink"/>
      <w:u w:val="single"/>
    </w:rPr>
  </w:style>
  <w:style w:type="paragraph" w:customStyle="1" w:styleId="Tablehead">
    <w:name w:val="Table_head"/>
    <w:basedOn w:val="Normal"/>
    <w:link w:val="TableheadChar"/>
    <w:qFormat/>
    <w:rsid w:val="00FF20DE"/>
    <w:pPr>
      <w:keepNext/>
      <w:tabs>
        <w:tab w:val="left" w:pos="1134"/>
        <w:tab w:val="left" w:pos="1871"/>
        <w:tab w:val="left" w:pos="2268"/>
      </w:tabs>
      <w:overflowPunct w:val="0"/>
      <w:adjustRightInd w:val="0"/>
      <w:spacing w:before="80" w:after="80"/>
      <w:jc w:val="center"/>
      <w:textAlignment w:val="baseline"/>
    </w:pPr>
    <w:rPr>
      <w:rFonts w:ascii="Times New Roman Bold" w:eastAsia="MS Mincho" w:hAnsi="Times New Roman Bold" w:cs="Times New Roman Bold"/>
      <w:b/>
      <w:szCs w:val="20"/>
      <w:lang w:val="en-GB"/>
    </w:rPr>
  </w:style>
  <w:style w:type="paragraph" w:customStyle="1" w:styleId="Tabletext">
    <w:name w:val="Table_text"/>
    <w:basedOn w:val="Normal"/>
    <w:link w:val="TabletextChar"/>
    <w:qFormat/>
    <w:rsid w:val="00FF20D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djustRightInd w:val="0"/>
      <w:spacing w:before="40" w:after="40"/>
      <w:textAlignment w:val="baseline"/>
    </w:pPr>
    <w:rPr>
      <w:rFonts w:eastAsia="MS Mincho"/>
      <w:szCs w:val="20"/>
      <w:lang w:val="en-GB"/>
    </w:rPr>
  </w:style>
  <w:style w:type="table" w:styleId="TableGrid">
    <w:name w:val="Table Grid"/>
    <w:basedOn w:val="TableNormal"/>
    <w:rsid w:val="00FF20DE"/>
    <w:pPr>
      <w:spacing w:after="0" w:line="240" w:lineRule="auto"/>
      <w:jc w:val="left"/>
    </w:pPr>
    <w:rPr>
      <w:rFonts w:ascii="Times" w:eastAsia="MS Mincho" w:hAnsi="Times"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19F0"/>
    <w:pPr>
      <w:autoSpaceDE w:val="0"/>
      <w:autoSpaceDN w:val="0"/>
      <w:adjustRightInd w:val="0"/>
      <w:spacing w:after="0" w:line="240" w:lineRule="auto"/>
      <w:jc w:val="left"/>
    </w:pPr>
    <w:rPr>
      <w:rFonts w:ascii="Calibri" w:hAnsi="Calibri" w:cs="Calibri"/>
      <w:color w:val="000000"/>
      <w:kern w:val="0"/>
      <w:sz w:val="24"/>
      <w:szCs w:val="24"/>
    </w:rPr>
  </w:style>
  <w:style w:type="paragraph" w:styleId="NormalWeb">
    <w:name w:val="Normal (Web)"/>
    <w:basedOn w:val="Normal"/>
    <w:uiPriority w:val="99"/>
    <w:semiHidden/>
    <w:unhideWhenUsed/>
    <w:rsid w:val="00E43695"/>
    <w:pPr>
      <w:spacing w:before="100" w:beforeAutospacing="1" w:after="100" w:afterAutospacing="1"/>
    </w:pPr>
  </w:style>
  <w:style w:type="paragraph" w:customStyle="1" w:styleId="Note">
    <w:name w:val="Note"/>
    <w:basedOn w:val="Normal"/>
    <w:next w:val="Normal"/>
    <w:link w:val="NoteChar"/>
    <w:qFormat/>
    <w:rsid w:val="00464A4B"/>
    <w:pPr>
      <w:tabs>
        <w:tab w:val="left" w:pos="284"/>
        <w:tab w:val="left" w:pos="1134"/>
        <w:tab w:val="left" w:pos="1871"/>
        <w:tab w:val="left" w:pos="2268"/>
      </w:tabs>
      <w:overflowPunct w:val="0"/>
      <w:adjustRightInd w:val="0"/>
      <w:spacing w:before="80"/>
      <w:textAlignment w:val="baseline"/>
    </w:pPr>
    <w:rPr>
      <w:szCs w:val="20"/>
      <w:lang w:val="en-GB"/>
    </w:rPr>
  </w:style>
  <w:style w:type="character" w:customStyle="1" w:styleId="NoteChar">
    <w:name w:val="Note Char"/>
    <w:basedOn w:val="DefaultParagraphFont"/>
    <w:link w:val="Note"/>
    <w:qFormat/>
    <w:locked/>
    <w:rsid w:val="00464A4B"/>
    <w:rPr>
      <w:rFonts w:ascii="Times New Roman" w:eastAsia="Times New Roman" w:hAnsi="Times New Roman" w:cs="Times New Roman"/>
      <w:kern w:val="0"/>
      <w:sz w:val="24"/>
      <w:szCs w:val="20"/>
      <w:lang w:val="en-GB" w:eastAsia="en-US"/>
    </w:rPr>
  </w:style>
  <w:style w:type="character" w:customStyle="1" w:styleId="TableheadChar">
    <w:name w:val="Table_head Char"/>
    <w:basedOn w:val="DefaultParagraphFont"/>
    <w:link w:val="Tablehead"/>
    <w:qFormat/>
    <w:locked/>
    <w:rsid w:val="00A848C5"/>
    <w:rPr>
      <w:rFonts w:ascii="Times New Roman Bold" w:eastAsia="MS Mincho" w:hAnsi="Times New Roman Bold" w:cs="Times New Roman Bold"/>
      <w:b/>
      <w:kern w:val="0"/>
      <w:sz w:val="24"/>
      <w:szCs w:val="20"/>
      <w:lang w:val="en-GB" w:eastAsia="en-US" w:bidi="ml-IN"/>
    </w:rPr>
  </w:style>
  <w:style w:type="character" w:customStyle="1" w:styleId="TabletextChar">
    <w:name w:val="Table_text Char"/>
    <w:basedOn w:val="DefaultParagraphFont"/>
    <w:link w:val="Tabletext"/>
    <w:qFormat/>
    <w:rsid w:val="00A848C5"/>
    <w:rPr>
      <w:rFonts w:ascii="Times New Roman" w:eastAsia="MS Mincho" w:hAnsi="Times New Roman" w:cs="Times New Roman"/>
      <w:kern w:val="0"/>
      <w:sz w:val="24"/>
      <w:szCs w:val="20"/>
      <w:lang w:val="en-GB" w:eastAsia="en-US" w:bidi="ml-IN"/>
    </w:rPr>
  </w:style>
  <w:style w:type="paragraph" w:styleId="BalloonText">
    <w:name w:val="Balloon Text"/>
    <w:basedOn w:val="Normal"/>
    <w:link w:val="BalloonTextChar"/>
    <w:uiPriority w:val="99"/>
    <w:semiHidden/>
    <w:unhideWhenUsed/>
    <w:rsid w:val="00A848C5"/>
    <w:rPr>
      <w:sz w:val="18"/>
      <w:szCs w:val="18"/>
    </w:rPr>
  </w:style>
  <w:style w:type="character" w:customStyle="1" w:styleId="BalloonTextChar">
    <w:name w:val="Balloon Text Char"/>
    <w:basedOn w:val="DefaultParagraphFont"/>
    <w:link w:val="BalloonText"/>
    <w:uiPriority w:val="99"/>
    <w:semiHidden/>
    <w:rsid w:val="00A848C5"/>
    <w:rPr>
      <w:rFonts w:ascii="Times New Roman" w:eastAsia="Times New Roman" w:hAnsi="Times New Roman" w:cs="Times New Roman"/>
      <w:kern w:val="0"/>
      <w:sz w:val="18"/>
      <w:szCs w:val="18"/>
      <w:lang w:val="en-IN" w:eastAsia="en-US" w:bidi="ml-IN"/>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DA152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DA1527"/>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DA1527"/>
    <w:rPr>
      <w:rFonts w:ascii="Times New Roman" w:eastAsia="Times New Roman" w:hAnsi="Times New Roman" w:cs="Times New Roman"/>
      <w:kern w:val="0"/>
      <w:sz w:val="24"/>
      <w:szCs w:val="20"/>
      <w:lang w:val="en-GB" w:eastAsia="en-US"/>
    </w:rPr>
  </w:style>
  <w:style w:type="paragraph" w:customStyle="1" w:styleId="TableNo">
    <w:name w:val="Table_No"/>
    <w:basedOn w:val="Normal"/>
    <w:next w:val="Normal"/>
    <w:rsid w:val="00DA1527"/>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bidi="ar-SA"/>
    </w:rPr>
  </w:style>
  <w:style w:type="paragraph" w:customStyle="1" w:styleId="Headingb">
    <w:name w:val="Heading_b"/>
    <w:basedOn w:val="Normal"/>
    <w:next w:val="Normal"/>
    <w:qFormat/>
    <w:rsid w:val="00DA1527"/>
    <w:pPr>
      <w:keepNext/>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bidi="ar-SA"/>
    </w:rPr>
  </w:style>
  <w:style w:type="character" w:customStyle="1" w:styleId="Artref">
    <w:name w:val="Art_ref"/>
    <w:basedOn w:val="DefaultParagraphFont"/>
    <w:qFormat/>
    <w:rsid w:val="00DA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80128">
      <w:bodyDiv w:val="1"/>
      <w:marLeft w:val="0"/>
      <w:marRight w:val="0"/>
      <w:marTop w:val="0"/>
      <w:marBottom w:val="0"/>
      <w:divBdr>
        <w:top w:val="none" w:sz="0" w:space="0" w:color="auto"/>
        <w:left w:val="none" w:sz="0" w:space="0" w:color="auto"/>
        <w:bottom w:val="none" w:sz="0" w:space="0" w:color="auto"/>
        <w:right w:val="none" w:sz="0" w:space="0" w:color="auto"/>
      </w:divBdr>
    </w:div>
    <w:div w:id="400714342">
      <w:bodyDiv w:val="1"/>
      <w:marLeft w:val="0"/>
      <w:marRight w:val="0"/>
      <w:marTop w:val="0"/>
      <w:marBottom w:val="0"/>
      <w:divBdr>
        <w:top w:val="none" w:sz="0" w:space="0" w:color="auto"/>
        <w:left w:val="none" w:sz="0" w:space="0" w:color="auto"/>
        <w:bottom w:val="none" w:sz="0" w:space="0" w:color="auto"/>
        <w:right w:val="none" w:sz="0" w:space="0" w:color="auto"/>
      </w:divBdr>
    </w:div>
    <w:div w:id="932668928">
      <w:bodyDiv w:val="1"/>
      <w:marLeft w:val="0"/>
      <w:marRight w:val="0"/>
      <w:marTop w:val="0"/>
      <w:marBottom w:val="0"/>
      <w:divBdr>
        <w:top w:val="none" w:sz="0" w:space="0" w:color="auto"/>
        <w:left w:val="none" w:sz="0" w:space="0" w:color="auto"/>
        <w:bottom w:val="none" w:sz="0" w:space="0" w:color="auto"/>
        <w:right w:val="none" w:sz="0" w:space="0" w:color="auto"/>
      </w:divBdr>
    </w:div>
    <w:div w:id="1345279551">
      <w:bodyDiv w:val="1"/>
      <w:marLeft w:val="0"/>
      <w:marRight w:val="0"/>
      <w:marTop w:val="0"/>
      <w:marBottom w:val="0"/>
      <w:divBdr>
        <w:top w:val="none" w:sz="0" w:space="0" w:color="auto"/>
        <w:left w:val="none" w:sz="0" w:space="0" w:color="auto"/>
        <w:bottom w:val="none" w:sz="0" w:space="0" w:color="auto"/>
        <w:right w:val="none" w:sz="0" w:space="0" w:color="auto"/>
      </w:divBdr>
    </w:div>
    <w:div w:id="18773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Sreekumar</cp:lastModifiedBy>
  <cp:revision>66</cp:revision>
  <dcterms:created xsi:type="dcterms:W3CDTF">2023-11-15T04:04:00Z</dcterms:created>
  <dcterms:modified xsi:type="dcterms:W3CDTF">2023-12-05T18:30:00Z</dcterms:modified>
</cp:coreProperties>
</file>