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4803564D"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C0C68">
        <w:rPr>
          <w:rFonts w:ascii="Times New Roman" w:hAnsi="Times New Roman" w:cs="Times New Roman"/>
          <w:sz w:val="24"/>
          <w:szCs w:val="24"/>
        </w:rPr>
        <w:t>Dec</w:t>
      </w:r>
      <w:r w:rsidR="00AA5C7E">
        <w:rPr>
          <w:rFonts w:ascii="Times New Roman" w:hAnsi="Times New Roman" w:cs="Times New Roman"/>
          <w:sz w:val="24"/>
          <w:szCs w:val="24"/>
        </w:rPr>
        <w:t xml:space="preserve">. </w:t>
      </w:r>
      <w:r w:rsidR="000E14D1">
        <w:rPr>
          <w:rFonts w:ascii="Times New Roman" w:hAnsi="Times New Roman" w:cs="Times New Roman"/>
          <w:sz w:val="24"/>
          <w:szCs w:val="24"/>
        </w:rPr>
        <w:t>7</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280C9C96" w:rsidR="004D7CC0" w:rsidRDefault="00262E83" w:rsidP="004D7CC0">
      <w:pPr>
        <w:rPr>
          <w:rFonts w:ascii="Times New Roman" w:hAnsi="Times New Roman" w:cs="Times New Roman"/>
          <w:i/>
          <w:iCs/>
          <w:sz w:val="24"/>
          <w:szCs w:val="24"/>
          <w:lang w:val="en-NZ"/>
        </w:rPr>
      </w:pPr>
      <w:r w:rsidRPr="00262E83">
        <w:rPr>
          <w:rFonts w:ascii="Times New Roman" w:hAnsi="Times New Roman" w:cs="Times New Roman"/>
          <w:i/>
          <w:iCs/>
          <w:sz w:val="24"/>
          <w:szCs w:val="24"/>
          <w:lang w:val="en-NZ"/>
        </w:rPr>
        <w:t xml:space="preserve">to consider, in accordance with Resolution </w:t>
      </w:r>
      <w:r w:rsidRPr="00262E83">
        <w:rPr>
          <w:rFonts w:ascii="Times New Roman" w:hAnsi="Times New Roman" w:cs="Times New Roman"/>
          <w:b/>
          <w:bCs/>
          <w:i/>
          <w:iCs/>
          <w:sz w:val="24"/>
          <w:szCs w:val="24"/>
          <w:lang w:val="en-NZ"/>
        </w:rPr>
        <w:t>247 (WRC-19)</w:t>
      </w:r>
      <w:r w:rsidRPr="00262E83">
        <w:rPr>
          <w:rFonts w:ascii="Times New Roman" w:hAnsi="Times New Roman" w:cs="Times New Roman"/>
          <w:i/>
          <w:iCs/>
          <w:sz w:val="24"/>
          <w:szCs w:val="24"/>
          <w:lang w:val="en-NZ"/>
        </w:rPr>
        <w:t xml:space="preserve">, the use of high-altitude platform stations as IMT base stations (HIBS) in the mobile service in certain frequency bands below 2.7 GHz already identified for IMT, on a global or regional </w:t>
      </w:r>
      <w:proofErr w:type="gramStart"/>
      <w:r w:rsidRPr="00262E83">
        <w:rPr>
          <w:rFonts w:ascii="Times New Roman" w:hAnsi="Times New Roman" w:cs="Times New Roman"/>
          <w:i/>
          <w:iCs/>
          <w:sz w:val="24"/>
          <w:szCs w:val="24"/>
          <w:lang w:val="en-NZ"/>
        </w:rPr>
        <w:t>level;</w:t>
      </w:r>
      <w:proofErr w:type="gramEnd"/>
    </w:p>
    <w:p w14:paraId="5726B4D5" w14:textId="77777777" w:rsidR="00262E83" w:rsidRPr="00262E83" w:rsidRDefault="00262E83" w:rsidP="004D7CC0">
      <w:pPr>
        <w:rPr>
          <w:rFonts w:ascii="Times New Roman" w:hAnsi="Times New Roman" w:cs="Times New Roman"/>
          <w:i/>
          <w:iCs/>
          <w:sz w:val="24"/>
          <w:szCs w:val="24"/>
          <w:lang w:val="en-NZ"/>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262E83" w:rsidRDefault="0018345A" w:rsidP="00871270">
      <w:pPr>
        <w:rPr>
          <w:rFonts w:ascii="Times New Roman" w:hAnsi="Times New Roman" w:cs="Times New Roman"/>
          <w:sz w:val="24"/>
          <w:szCs w:val="24"/>
        </w:rPr>
      </w:pPr>
      <w:r w:rsidRPr="00262E83">
        <w:rPr>
          <w:rFonts w:ascii="Times New Roman" w:eastAsia="ＭＳ 明朝" w:hAnsi="Times New Roman" w:cs="Times New Roman" w:hint="eastAsia"/>
          <w:b/>
          <w:bCs/>
          <w:sz w:val="24"/>
          <w:szCs w:val="24"/>
          <w:u w:val="single"/>
          <w:lang w:eastAsia="ja-JP"/>
        </w:rPr>
        <w:t>I</w:t>
      </w:r>
      <w:r w:rsidRPr="00262E83">
        <w:rPr>
          <w:rFonts w:ascii="Times New Roman" w:eastAsia="ＭＳ 明朝" w:hAnsi="Times New Roman" w:cs="Times New Roman"/>
          <w:b/>
          <w:bCs/>
          <w:sz w:val="24"/>
          <w:szCs w:val="24"/>
          <w:u w:val="single"/>
          <w:lang w:eastAsia="ja-JP"/>
        </w:rPr>
        <w:t>ssue A</w:t>
      </w:r>
      <w:r w:rsidRPr="00262E83">
        <w:rPr>
          <w:rFonts w:ascii="Times New Roman" w:hAnsi="Times New Roman" w:cs="Times New Roman"/>
          <w:b/>
          <w:bCs/>
          <w:sz w:val="24"/>
          <w:szCs w:val="24"/>
          <w:u w:val="single"/>
        </w:rPr>
        <w:t xml:space="preserve"> (694 – 960 MHz)</w:t>
      </w:r>
      <w:r w:rsidRPr="00262E83">
        <w:rPr>
          <w:rFonts w:ascii="Times New Roman" w:hAnsi="Times New Roman" w:cs="Times New Roman"/>
          <w:sz w:val="24"/>
          <w:szCs w:val="24"/>
        </w:rPr>
        <w:t xml:space="preserve"> </w:t>
      </w:r>
    </w:p>
    <w:p w14:paraId="54145CC6" w14:textId="77777777" w:rsidR="007F4BBF" w:rsidRPr="00262E83" w:rsidRDefault="00C27A55" w:rsidP="00C27A55">
      <w:pPr>
        <w:rPr>
          <w:rFonts w:ascii="Times New Roman" w:hAnsi="Times New Roman" w:cs="Times New Roman"/>
          <w:sz w:val="24"/>
          <w:szCs w:val="24"/>
        </w:rPr>
      </w:pPr>
      <w:r w:rsidRPr="00262E83">
        <w:rPr>
          <w:rFonts w:ascii="Times New Roman" w:hAnsi="Times New Roman" w:cs="Times New Roman"/>
          <w:sz w:val="24"/>
          <w:szCs w:val="24"/>
        </w:rPr>
        <w:t xml:space="preserve">While </w:t>
      </w:r>
      <w:r w:rsidR="00AA5C7E" w:rsidRPr="00262E83">
        <w:rPr>
          <w:rFonts w:ascii="Times New Roman" w:hAnsi="Times New Roman" w:cs="Times New Roman"/>
          <w:sz w:val="24"/>
          <w:szCs w:val="24"/>
        </w:rPr>
        <w:t xml:space="preserve">APT </w:t>
      </w:r>
      <w:r w:rsidRPr="00262E83">
        <w:rPr>
          <w:rFonts w:ascii="Times New Roman" w:hAnsi="Times New Roman" w:cs="Times New Roman"/>
          <w:sz w:val="24"/>
          <w:szCs w:val="24"/>
        </w:rPr>
        <w:t>has no common proposal, other Regional Groups and ITU Members proposed Method A1 (RCC</w:t>
      </w:r>
      <w:r w:rsidR="007F4BBF" w:rsidRPr="00262E83">
        <w:rPr>
          <w:rFonts w:ascii="Times New Roman" w:hAnsi="Times New Roman" w:cs="Times New Roman"/>
          <w:sz w:val="24"/>
          <w:szCs w:val="24"/>
        </w:rPr>
        <w:t xml:space="preserve">, CHN, </w:t>
      </w:r>
      <w:proofErr w:type="gramStart"/>
      <w:r w:rsidR="007F4BBF" w:rsidRPr="00262E83">
        <w:rPr>
          <w:rFonts w:ascii="Times New Roman" w:hAnsi="Times New Roman" w:cs="Times New Roman"/>
          <w:sz w:val="24"/>
          <w:szCs w:val="24"/>
        </w:rPr>
        <w:t>CUB(</w:t>
      </w:r>
      <w:proofErr w:type="gramEnd"/>
      <w:r w:rsidR="007F4BBF" w:rsidRPr="00262E83">
        <w:rPr>
          <w:rFonts w:ascii="Times New Roman" w:hAnsi="Times New Roman" w:cs="Times New Roman"/>
          <w:sz w:val="24"/>
          <w:szCs w:val="24"/>
        </w:rPr>
        <w:t>for R2), IRN</w:t>
      </w:r>
      <w:r w:rsidRPr="00262E83">
        <w:rPr>
          <w:rFonts w:ascii="Times New Roman" w:hAnsi="Times New Roman" w:cs="Times New Roman"/>
          <w:sz w:val="24"/>
          <w:szCs w:val="24"/>
        </w:rPr>
        <w:t>), Method A2 (CITEL) and Method A3 (</w:t>
      </w:r>
      <w:r w:rsidR="007F4BBF" w:rsidRPr="00262E83">
        <w:rPr>
          <w:rFonts w:ascii="Times New Roman" w:hAnsi="Times New Roman" w:cs="Times New Roman"/>
          <w:sz w:val="24"/>
          <w:szCs w:val="24"/>
        </w:rPr>
        <w:t>ASMG, ATU, CEPT, AFS, Multi-countries in APT</w:t>
      </w:r>
      <w:r w:rsidRPr="00262E83">
        <w:rPr>
          <w:rFonts w:ascii="Times New Roman" w:hAnsi="Times New Roman" w:cs="Times New Roman"/>
          <w:sz w:val="24"/>
          <w:szCs w:val="24"/>
        </w:rPr>
        <w:t>)</w:t>
      </w:r>
      <w:r w:rsidR="007F4BBF" w:rsidRPr="00262E83">
        <w:rPr>
          <w:rFonts w:ascii="Times New Roman" w:hAnsi="Times New Roman" w:cs="Times New Roman"/>
          <w:sz w:val="24"/>
          <w:szCs w:val="24"/>
        </w:rPr>
        <w:t>.</w:t>
      </w:r>
    </w:p>
    <w:p w14:paraId="36EE6CE3" w14:textId="43BAC9E6" w:rsidR="00AA5C7E" w:rsidRPr="00262E83" w:rsidRDefault="007F4BBF" w:rsidP="00C27A55">
      <w:pPr>
        <w:rPr>
          <w:rFonts w:ascii="Times New Roman" w:hAnsi="Times New Roman" w:cs="Times New Roman"/>
          <w:sz w:val="24"/>
          <w:szCs w:val="24"/>
        </w:rPr>
      </w:pPr>
      <w:r w:rsidRPr="00262E83">
        <w:rPr>
          <w:rFonts w:ascii="Times New Roman" w:hAnsi="Times New Roman" w:cs="Times New Roman"/>
          <w:sz w:val="24"/>
          <w:szCs w:val="24"/>
        </w:rPr>
        <w:t>APT View</w:t>
      </w:r>
      <w:r w:rsidR="000E14D1">
        <w:rPr>
          <w:rFonts w:ascii="Times New Roman" w:hAnsi="Times New Roman" w:cs="Times New Roman"/>
          <w:sz w:val="24"/>
          <w:szCs w:val="24"/>
        </w:rPr>
        <w:t xml:space="preserve"> is as follows</w:t>
      </w:r>
      <w:r w:rsidRPr="00262E83">
        <w:rPr>
          <w:rFonts w:ascii="Times New Roman" w:hAnsi="Times New Roman" w:cs="Times New Roman"/>
          <w:sz w:val="24"/>
          <w:szCs w:val="24"/>
        </w:rPr>
        <w:t>:</w:t>
      </w:r>
      <w:r w:rsidRPr="00262E83">
        <w:rPr>
          <w:rFonts w:ascii="Times New Roman" w:hAnsi="Times New Roman" w:cs="Times New Roman"/>
          <w:sz w:val="24"/>
          <w:szCs w:val="24"/>
        </w:rPr>
        <w:br/>
      </w:r>
      <w:r w:rsidRPr="00262E83">
        <w:rPr>
          <w:rFonts w:ascii="Times New Roman" w:hAnsi="Times New Roman" w:cs="Times New Roman"/>
          <w:i/>
          <w:iCs/>
          <w:sz w:val="24"/>
          <w:szCs w:val="24"/>
        </w:rPr>
        <w:t xml:space="preserve">APT Members are of the view that the protection of existing services in this frequency band and the adjacent bands shall be ensured, </w:t>
      </w:r>
      <w:proofErr w:type="gramStart"/>
      <w:r w:rsidRPr="00262E83">
        <w:rPr>
          <w:rFonts w:ascii="Times New Roman" w:hAnsi="Times New Roman" w:cs="Times New Roman"/>
          <w:i/>
          <w:iCs/>
          <w:sz w:val="24"/>
          <w:szCs w:val="24"/>
        </w:rPr>
        <w:t>taking into account</w:t>
      </w:r>
      <w:proofErr w:type="gramEnd"/>
      <w:r w:rsidRPr="00262E83">
        <w:rPr>
          <w:rFonts w:ascii="Times New Roman" w:hAnsi="Times New Roman" w:cs="Times New Roman"/>
          <w:i/>
          <w:iCs/>
          <w:sz w:val="24"/>
          <w:szCs w:val="24"/>
        </w:rPr>
        <w:t xml:space="preserve">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262E83" w:rsidRDefault="00885ACF" w:rsidP="006124F0">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 D (2 500 – 2 690 MHz)</w:t>
      </w:r>
    </w:p>
    <w:p w14:paraId="44BA211C" w14:textId="44D47CE1" w:rsidR="007F4BBF" w:rsidRPr="00262E83" w:rsidRDefault="00885ACF" w:rsidP="006124F0">
      <w:pPr>
        <w:rPr>
          <w:rFonts w:ascii="Times New Roman" w:hAnsi="Times New Roman" w:cs="Times New Roman"/>
          <w:sz w:val="24"/>
          <w:szCs w:val="24"/>
        </w:rPr>
      </w:pPr>
      <w:r w:rsidRPr="00262E83">
        <w:rPr>
          <w:rFonts w:ascii="Times New Roman" w:hAnsi="Times New Roman" w:cs="Times New Roman"/>
          <w:sz w:val="24"/>
          <w:szCs w:val="24"/>
        </w:rPr>
        <w:t>S</w:t>
      </w:r>
      <w:r w:rsidR="00871270" w:rsidRPr="00262E83">
        <w:rPr>
          <w:rFonts w:ascii="Times New Roman" w:hAnsi="Times New Roman" w:cs="Times New Roman"/>
          <w:sz w:val="24"/>
          <w:szCs w:val="24"/>
        </w:rPr>
        <w:t>WG 4A3</w:t>
      </w:r>
      <w:r w:rsidR="007F4BBF" w:rsidRPr="00262E83">
        <w:rPr>
          <w:rFonts w:ascii="Times New Roman" w:hAnsi="Times New Roman" w:cs="Times New Roman"/>
          <w:sz w:val="24"/>
          <w:szCs w:val="24"/>
        </w:rPr>
        <w:t xml:space="preserve"> </w:t>
      </w:r>
      <w:r w:rsidR="00A9799D">
        <w:rPr>
          <w:rFonts w:ascii="Times New Roman" w:hAnsi="Times New Roman" w:cs="Times New Roman"/>
          <w:sz w:val="24"/>
          <w:szCs w:val="24"/>
        </w:rPr>
        <w:t xml:space="preserve">has </w:t>
      </w:r>
      <w:r w:rsidR="000E14D1">
        <w:rPr>
          <w:rFonts w:ascii="Times New Roman" w:hAnsi="Times New Roman" w:cs="Times New Roman"/>
          <w:sz w:val="24"/>
          <w:szCs w:val="24"/>
        </w:rPr>
        <w:t>finished the review of this frequency band with the following contents:</w:t>
      </w:r>
    </w:p>
    <w:p w14:paraId="4E2A7BE7" w14:textId="066FA051" w:rsidR="000E14D1" w:rsidRDefault="00A974F6" w:rsidP="00A974F6">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hint="eastAsia"/>
          <w:sz w:val="24"/>
          <w:szCs w:val="24"/>
          <w:u w:val="single"/>
          <w:lang w:eastAsia="ja-JP"/>
        </w:rPr>
        <w:t>G</w:t>
      </w:r>
      <w:r w:rsidRPr="00262E83">
        <w:rPr>
          <w:rFonts w:ascii="Times New Roman" w:eastAsia="ＭＳ 明朝" w:hAnsi="Times New Roman" w:cs="Times New Roman"/>
          <w:sz w:val="24"/>
          <w:szCs w:val="24"/>
          <w:u w:val="single"/>
          <w:lang w:eastAsia="ja-JP"/>
        </w:rPr>
        <w:t>eneral</w:t>
      </w:r>
      <w:r w:rsidR="00A9799D">
        <w:rPr>
          <w:rFonts w:ascii="Times New Roman" w:eastAsia="ＭＳ 明朝" w:hAnsi="Times New Roman" w:cs="Times New Roman"/>
          <w:sz w:val="24"/>
          <w:szCs w:val="24"/>
          <w:u w:val="single"/>
          <w:lang w:eastAsia="ja-JP"/>
        </w:rPr>
        <w:t xml:space="preserve"> (*to be applied for </w:t>
      </w:r>
      <w:proofErr w:type="gramStart"/>
      <w:r w:rsidR="00A9799D">
        <w:rPr>
          <w:rFonts w:ascii="Times New Roman" w:eastAsia="ＭＳ 明朝" w:hAnsi="Times New Roman" w:cs="Times New Roman"/>
          <w:sz w:val="24"/>
          <w:szCs w:val="24"/>
          <w:u w:val="single"/>
          <w:lang w:eastAsia="ja-JP"/>
        </w:rPr>
        <w:t>the all</w:t>
      </w:r>
      <w:proofErr w:type="gramEnd"/>
      <w:r w:rsidR="00A9799D">
        <w:rPr>
          <w:rFonts w:ascii="Times New Roman" w:eastAsia="ＭＳ 明朝" w:hAnsi="Times New Roman" w:cs="Times New Roman"/>
          <w:sz w:val="24"/>
          <w:szCs w:val="24"/>
          <w:u w:val="single"/>
          <w:lang w:eastAsia="ja-JP"/>
        </w:rPr>
        <w:t xml:space="preserve"> frequency bands, i.e., Issues A, B, C and D)</w:t>
      </w:r>
      <w:r w:rsidRPr="00262E83">
        <w:rPr>
          <w:rFonts w:ascii="Times New Roman" w:eastAsia="ＭＳ 明朝" w:hAnsi="Times New Roman" w:cs="Times New Roman"/>
          <w:sz w:val="24"/>
          <w:szCs w:val="24"/>
          <w:lang w:eastAsia="ja-JP"/>
        </w:rPr>
        <w:br/>
      </w:r>
      <w:r w:rsidR="000E14D1">
        <w:rPr>
          <w:rFonts w:ascii="Times New Roman" w:hAnsi="Times New Roman" w:cs="Times New Roman"/>
          <w:sz w:val="24"/>
          <w:szCs w:val="24"/>
        </w:rPr>
        <w:t>SWG agreed to put the following text as to Resolution as a definition of HIBS.</w:t>
      </w:r>
      <w:r w:rsidR="000E14D1">
        <w:rPr>
          <w:rFonts w:ascii="Times New Roman" w:hAnsi="Times New Roman" w:cs="Times New Roman"/>
          <w:sz w:val="24"/>
          <w:szCs w:val="24"/>
        </w:rPr>
        <w:br/>
      </w:r>
      <w:r w:rsidR="000E14D1" w:rsidRPr="000E14D1">
        <w:rPr>
          <w:rFonts w:ascii="Times New Roman" w:hAnsi="Times New Roman" w:cs="Times New Roman"/>
          <w:i/>
          <w:iCs/>
          <w:sz w:val="24"/>
          <w:szCs w:val="24"/>
        </w:rPr>
        <w:t>“HIBS: High-altitude platform station as IMT base station. The conditions in this Resolution refer to these platforms operating between 18 km and 25 km”</w:t>
      </w:r>
      <w:r w:rsidR="000E14D1">
        <w:rPr>
          <w:rFonts w:ascii="Times New Roman" w:hAnsi="Times New Roman" w:cs="Times New Roman"/>
          <w:i/>
          <w:iCs/>
          <w:sz w:val="24"/>
          <w:szCs w:val="24"/>
        </w:rPr>
        <w:br/>
      </w:r>
      <w:r w:rsidR="000E14D1">
        <w:rPr>
          <w:rFonts w:ascii="Times New Roman" w:hAnsi="Times New Roman" w:cs="Times New Roman"/>
          <w:sz w:val="24"/>
          <w:szCs w:val="24"/>
        </w:rPr>
        <w:t xml:space="preserve">All </w:t>
      </w:r>
      <w:proofErr w:type="spellStart"/>
      <w:r w:rsidR="000E14D1">
        <w:rPr>
          <w:rFonts w:ascii="Times New Roman" w:hAnsi="Times New Roman" w:cs="Times New Roman"/>
          <w:sz w:val="24"/>
          <w:szCs w:val="24"/>
        </w:rPr>
        <w:t>pfd</w:t>
      </w:r>
      <w:proofErr w:type="spellEnd"/>
      <w:r w:rsidR="000E14D1">
        <w:rPr>
          <w:rFonts w:ascii="Times New Roman" w:hAnsi="Times New Roman" w:cs="Times New Roman"/>
          <w:sz w:val="24"/>
          <w:szCs w:val="24"/>
        </w:rPr>
        <w:t xml:space="preserve"> limitations are applied “per HIBS” based on the above definition.</w:t>
      </w:r>
    </w:p>
    <w:p w14:paraId="0B87CF1D" w14:textId="5EAC10C2" w:rsidR="00EA1B34" w:rsidRPr="00A9799D" w:rsidRDefault="00885ACF" w:rsidP="00A9799D">
      <w:pPr>
        <w:pStyle w:val="a3"/>
        <w:numPr>
          <w:ilvl w:val="0"/>
          <w:numId w:val="2"/>
        </w:numPr>
        <w:ind w:leftChars="0"/>
        <w:rPr>
          <w:rFonts w:ascii="Times New Roman" w:hAnsi="Times New Roman" w:cs="Times New Roman"/>
          <w:sz w:val="24"/>
          <w:szCs w:val="24"/>
        </w:rPr>
      </w:pPr>
      <w:r w:rsidRPr="00A9799D">
        <w:rPr>
          <w:rFonts w:ascii="Times New Roman" w:hAnsi="Times New Roman" w:cs="Times New Roman"/>
          <w:sz w:val="24"/>
          <w:szCs w:val="24"/>
          <w:u w:val="single"/>
        </w:rPr>
        <w:t>Protection of MS including IMT</w:t>
      </w:r>
      <w:r w:rsidR="00A9799D" w:rsidRPr="00A9799D">
        <w:rPr>
          <w:rFonts w:ascii="Times New Roman" w:hAnsi="Times New Roman" w:cs="Times New Roman"/>
          <w:sz w:val="24"/>
          <w:szCs w:val="24"/>
        </w:rPr>
        <w:t xml:space="preserve"> </w:t>
      </w:r>
      <w:r w:rsidRPr="00A9799D">
        <w:rPr>
          <w:rFonts w:ascii="Times New Roman" w:hAnsi="Times New Roman" w:cs="Times New Roman"/>
          <w:sz w:val="24"/>
          <w:szCs w:val="24"/>
        </w:rPr>
        <w:br/>
      </w:r>
      <w:r w:rsidR="00A9799D" w:rsidRPr="00A9799D">
        <w:rPr>
          <w:rFonts w:ascii="Times New Roman" w:hAnsi="Times New Roman" w:cs="Times New Roman"/>
          <w:sz w:val="24"/>
          <w:szCs w:val="24"/>
        </w:rPr>
        <w:t xml:space="preserve">Agreed to stipulate different </w:t>
      </w:r>
      <w:proofErr w:type="spellStart"/>
      <w:r w:rsidR="00A9799D" w:rsidRPr="00A9799D">
        <w:rPr>
          <w:rFonts w:ascii="Times New Roman" w:hAnsi="Times New Roman" w:cs="Times New Roman"/>
          <w:sz w:val="24"/>
          <w:szCs w:val="24"/>
        </w:rPr>
        <w:t>pfd</w:t>
      </w:r>
      <w:proofErr w:type="spellEnd"/>
      <w:r w:rsidR="00A9799D" w:rsidRPr="00A9799D">
        <w:rPr>
          <w:rFonts w:ascii="Times New Roman" w:hAnsi="Times New Roman" w:cs="Times New Roman"/>
          <w:sz w:val="24"/>
          <w:szCs w:val="24"/>
        </w:rPr>
        <w:t xml:space="preserve"> limits for RCC countries and other regions</w:t>
      </w:r>
      <w:r w:rsidR="00A9799D">
        <w:rPr>
          <w:rFonts w:ascii="Times New Roman" w:eastAsia="ＭＳ 明朝" w:hAnsi="Times New Roman" w:cs="Times New Roman" w:hint="eastAsia"/>
          <w:sz w:val="24"/>
          <w:szCs w:val="24"/>
          <w:lang w:eastAsia="ja-JP"/>
        </w:rPr>
        <w:t>.</w:t>
      </w:r>
      <w:r w:rsidRPr="00A9799D">
        <w:rPr>
          <w:rFonts w:ascii="Times New Roman" w:hAnsi="Times New Roman" w:cs="Times New Roman"/>
          <w:sz w:val="24"/>
          <w:szCs w:val="24"/>
        </w:rPr>
        <w:t xml:space="preserve"> </w:t>
      </w:r>
    </w:p>
    <w:p w14:paraId="004F9513" w14:textId="48FCEABE" w:rsidR="00A9799D" w:rsidRPr="00A9799D" w:rsidRDefault="00A9799D" w:rsidP="00A9799D">
      <w:pPr>
        <w:pStyle w:val="a3"/>
        <w:numPr>
          <w:ilvl w:val="0"/>
          <w:numId w:val="2"/>
        </w:numPr>
        <w:ind w:leftChars="0"/>
        <w:rPr>
          <w:rFonts w:ascii="Times New Roman" w:hAnsi="Times New Roman" w:cs="Times New Roman"/>
          <w:sz w:val="24"/>
          <w:szCs w:val="24"/>
        </w:rPr>
      </w:pPr>
      <w:r w:rsidRPr="00A9799D">
        <w:rPr>
          <w:rFonts w:ascii="Times New Roman" w:hAnsi="Times New Roman" w:cs="Times New Roman"/>
          <w:sz w:val="24"/>
          <w:szCs w:val="24"/>
          <w:u w:val="single"/>
        </w:rPr>
        <w:t xml:space="preserve">Protection of </w:t>
      </w:r>
      <w:r>
        <w:rPr>
          <w:rFonts w:ascii="Times New Roman" w:hAnsi="Times New Roman" w:cs="Times New Roman"/>
          <w:sz w:val="24"/>
          <w:szCs w:val="24"/>
          <w:u w:val="single"/>
        </w:rPr>
        <w:t>FS</w:t>
      </w:r>
      <w:r w:rsidRPr="00A9799D">
        <w:rPr>
          <w:rFonts w:ascii="Times New Roman" w:hAnsi="Times New Roman" w:cs="Times New Roman"/>
          <w:sz w:val="24"/>
          <w:szCs w:val="24"/>
        </w:rPr>
        <w:t xml:space="preserve"> </w:t>
      </w:r>
      <w:r w:rsidRPr="00A9799D">
        <w:rPr>
          <w:rFonts w:ascii="Times New Roman" w:hAnsi="Times New Roman" w:cs="Times New Roman"/>
          <w:sz w:val="24"/>
          <w:szCs w:val="24"/>
        </w:rPr>
        <w:br/>
        <w:t xml:space="preserve">Agreed to stipulate </w:t>
      </w:r>
      <w:proofErr w:type="spellStart"/>
      <w:r w:rsidRPr="00A9799D">
        <w:rPr>
          <w:rFonts w:ascii="Times New Roman" w:hAnsi="Times New Roman" w:cs="Times New Roman"/>
          <w:sz w:val="24"/>
          <w:szCs w:val="24"/>
        </w:rPr>
        <w:t>pfd</w:t>
      </w:r>
      <w:proofErr w:type="spellEnd"/>
      <w:r w:rsidRPr="00A9799D">
        <w:rPr>
          <w:rFonts w:ascii="Times New Roman" w:hAnsi="Times New Roman" w:cs="Times New Roman"/>
          <w:sz w:val="24"/>
          <w:szCs w:val="24"/>
        </w:rPr>
        <w:t xml:space="preserve"> limits </w:t>
      </w:r>
      <w:r>
        <w:rPr>
          <w:rFonts w:ascii="Times New Roman" w:hAnsi="Times New Roman" w:cs="Times New Roman"/>
          <w:sz w:val="24"/>
          <w:szCs w:val="24"/>
        </w:rPr>
        <w:t>based on the CITEL proposal</w:t>
      </w:r>
      <w:r>
        <w:rPr>
          <w:rFonts w:ascii="Times New Roman" w:eastAsia="ＭＳ 明朝" w:hAnsi="Times New Roman" w:cs="Times New Roman" w:hint="eastAsia"/>
          <w:sz w:val="24"/>
          <w:szCs w:val="24"/>
          <w:lang w:eastAsia="ja-JP"/>
        </w:rPr>
        <w:t>.</w:t>
      </w:r>
      <w:r w:rsidRPr="00A9799D">
        <w:rPr>
          <w:rFonts w:ascii="Times New Roman" w:hAnsi="Times New Roman" w:cs="Times New Roman"/>
          <w:sz w:val="24"/>
          <w:szCs w:val="24"/>
        </w:rPr>
        <w:t xml:space="preserve"> </w:t>
      </w:r>
    </w:p>
    <w:p w14:paraId="242CFB97" w14:textId="45913DF8" w:rsidR="008E5970" w:rsidRPr="00262E83" w:rsidRDefault="00885ACF" w:rsidP="008E5970">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BSS</w:t>
      </w:r>
      <w:r w:rsidRPr="00262E83">
        <w:rPr>
          <w:rFonts w:ascii="Times New Roman" w:eastAsia="ＭＳ 明朝" w:hAnsi="Times New Roman" w:cs="Times New Roman"/>
          <w:sz w:val="24"/>
          <w:szCs w:val="24"/>
          <w:u w:val="single"/>
          <w:lang w:eastAsia="ja-JP"/>
        </w:rPr>
        <w:br/>
      </w:r>
      <w:r w:rsidRPr="00262E83">
        <w:rPr>
          <w:rFonts w:ascii="Times New Roman" w:hAnsi="Times New Roman" w:cs="Times New Roman"/>
          <w:sz w:val="24"/>
          <w:szCs w:val="24"/>
        </w:rPr>
        <w:t xml:space="preserve">In addition to </w:t>
      </w:r>
      <w:proofErr w:type="spellStart"/>
      <w:r w:rsidRPr="00262E83">
        <w:rPr>
          <w:rFonts w:ascii="Times New Roman" w:hAnsi="Times New Roman" w:cs="Times New Roman"/>
          <w:sz w:val="24"/>
          <w:szCs w:val="24"/>
        </w:rPr>
        <w:t>pfd</w:t>
      </w:r>
      <w:proofErr w:type="spellEnd"/>
      <w:r w:rsidRPr="00262E83">
        <w:rPr>
          <w:rFonts w:ascii="Times New Roman" w:hAnsi="Times New Roman" w:cs="Times New Roman"/>
          <w:sz w:val="24"/>
          <w:szCs w:val="24"/>
        </w:rPr>
        <w:t xml:space="preserve"> limitation, the text</w:t>
      </w:r>
      <w:r w:rsidR="00A974F6" w:rsidRPr="00262E83">
        <w:rPr>
          <w:rFonts w:ascii="Times New Roman" w:hAnsi="Times New Roman" w:cs="Times New Roman"/>
          <w:sz w:val="24"/>
          <w:szCs w:val="24"/>
        </w:rPr>
        <w:t xml:space="preserve">, </w:t>
      </w:r>
      <w:r w:rsidR="008E5970" w:rsidRPr="00262E83">
        <w:rPr>
          <w:rFonts w:ascii="Times New Roman" w:hAnsi="Times New Roman" w:cs="Times New Roman"/>
          <w:i/>
          <w:iCs/>
          <w:sz w:val="24"/>
          <w:szCs w:val="24"/>
        </w:rPr>
        <w:t>“In addition, in Region 3, in the frequency band 2 520-2 630 MHz, the use of HIBS shall not cause unacceptable interference or claim protection from the broadcasting-satellite service operating in Region 3.”</w:t>
      </w:r>
      <w:r w:rsidR="008E5970" w:rsidRPr="00262E83">
        <w:rPr>
          <w:rFonts w:ascii="Times New Roman" w:hAnsi="Times New Roman" w:cs="Times New Roman"/>
          <w:sz w:val="24"/>
          <w:szCs w:val="24"/>
        </w:rPr>
        <w:t xml:space="preserve"> was agreed. Note that the commitment to implement this condition is specified in </w:t>
      </w:r>
      <w:r w:rsidR="008E5970" w:rsidRPr="00262E83">
        <w:rPr>
          <w:rFonts w:ascii="Times New Roman" w:hAnsi="Times New Roman" w:cs="Times New Roman"/>
          <w:i/>
          <w:iCs/>
          <w:sz w:val="24"/>
          <w:szCs w:val="24"/>
        </w:rPr>
        <w:t>resolves</w:t>
      </w:r>
      <w:r w:rsidR="008E5970" w:rsidRPr="00262E83">
        <w:rPr>
          <w:rFonts w:ascii="Times New Roman" w:hAnsi="Times New Roman" w:cs="Times New Roman"/>
          <w:sz w:val="24"/>
          <w:szCs w:val="24"/>
        </w:rPr>
        <w:t xml:space="preserve"> 3, so that it applies </w:t>
      </w:r>
      <w:r w:rsidR="008E5970" w:rsidRPr="00262E83">
        <w:rPr>
          <w:rFonts w:ascii="Times New Roman" w:hAnsi="Times New Roman" w:cs="Times New Roman"/>
          <w:sz w:val="24"/>
          <w:szCs w:val="24"/>
        </w:rPr>
        <w:lastRenderedPageBreak/>
        <w:t>to all services, not to specific services.</w:t>
      </w:r>
    </w:p>
    <w:p w14:paraId="2237B17A" w14:textId="4E29FDDE" w:rsidR="00055B99" w:rsidRPr="00055B99" w:rsidRDefault="00055B99" w:rsidP="00055B99">
      <w:pPr>
        <w:pStyle w:val="a3"/>
        <w:numPr>
          <w:ilvl w:val="0"/>
          <w:numId w:val="2"/>
        </w:numPr>
        <w:ind w:leftChars="0"/>
        <w:rPr>
          <w:rFonts w:ascii="Times New Roman" w:hAnsi="Times New Roman" w:cs="Times New Roman"/>
          <w:sz w:val="24"/>
          <w:szCs w:val="24"/>
        </w:rPr>
      </w:pPr>
      <w:r w:rsidRPr="00055B99">
        <w:rPr>
          <w:rFonts w:ascii="Times New Roman" w:eastAsia="ＭＳ 明朝" w:hAnsi="Times New Roman" w:cs="Times New Roman"/>
          <w:sz w:val="24"/>
          <w:szCs w:val="24"/>
          <w:u w:val="single"/>
          <w:lang w:eastAsia="ja-JP"/>
        </w:rPr>
        <w:t>Protection of RAS</w:t>
      </w:r>
      <w:r w:rsidRPr="00055B99">
        <w:rPr>
          <w:rFonts w:ascii="Times New Roman" w:eastAsia="ＭＳ 明朝" w:hAnsi="Times New Roman" w:cs="Times New Roman"/>
          <w:sz w:val="24"/>
          <w:szCs w:val="24"/>
          <w:u w:val="single"/>
          <w:lang w:eastAsia="ja-JP"/>
        </w:rPr>
        <w:br/>
      </w:r>
      <w:r w:rsidRPr="00055B99">
        <w:rPr>
          <w:rFonts w:ascii="Times New Roman" w:hAnsi="Times New Roman" w:cs="Times New Roman"/>
          <w:sz w:val="24"/>
          <w:szCs w:val="24"/>
        </w:rPr>
        <w:t>Some administrations in CEPT propos</w:t>
      </w:r>
      <w:r w:rsidR="00A9799D">
        <w:rPr>
          <w:rFonts w:ascii="Times New Roman" w:hAnsi="Times New Roman" w:cs="Times New Roman"/>
          <w:sz w:val="24"/>
          <w:szCs w:val="24"/>
        </w:rPr>
        <w:t xml:space="preserve">al </w:t>
      </w:r>
      <w:proofErr w:type="gramStart"/>
      <w:r w:rsidR="00A9799D">
        <w:rPr>
          <w:rFonts w:ascii="Times New Roman" w:hAnsi="Times New Roman" w:cs="Times New Roman"/>
          <w:sz w:val="24"/>
          <w:szCs w:val="24"/>
        </w:rPr>
        <w:t>was</w:t>
      </w:r>
      <w:proofErr w:type="gramEnd"/>
      <w:r w:rsidR="00A9799D">
        <w:rPr>
          <w:rFonts w:ascii="Times New Roman" w:hAnsi="Times New Roman" w:cs="Times New Roman"/>
          <w:sz w:val="24"/>
          <w:szCs w:val="24"/>
        </w:rPr>
        <w:t xml:space="preserve"> not agreed and </w:t>
      </w:r>
      <w:proofErr w:type="spellStart"/>
      <w:r w:rsidR="00A9799D">
        <w:rPr>
          <w:rFonts w:ascii="Times New Roman" w:hAnsi="Times New Roman" w:cs="Times New Roman"/>
          <w:sz w:val="24"/>
          <w:szCs w:val="24"/>
        </w:rPr>
        <w:t>pfd</w:t>
      </w:r>
      <w:proofErr w:type="spellEnd"/>
      <w:r w:rsidR="00A9799D">
        <w:rPr>
          <w:rFonts w:ascii="Times New Roman" w:hAnsi="Times New Roman" w:cs="Times New Roman"/>
          <w:sz w:val="24"/>
          <w:szCs w:val="24"/>
        </w:rPr>
        <w:t xml:space="preserve"> limit which proposed by all regional groups was adopted.</w:t>
      </w:r>
    </w:p>
    <w:p w14:paraId="1EBFCCEA" w14:textId="10C62561" w:rsidR="00885ACF" w:rsidRPr="00262E83" w:rsidRDefault="00A974F6"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ARNS, RLS, MSS/RDSS (s/E) and MSS (E/s)</w:t>
      </w:r>
      <w:r w:rsidRPr="00262E83">
        <w:rPr>
          <w:rFonts w:ascii="Times New Roman" w:hAnsi="Times New Roman" w:cs="Times New Roman"/>
          <w:sz w:val="24"/>
          <w:szCs w:val="24"/>
        </w:rPr>
        <w:br/>
      </w:r>
      <w:r w:rsidR="00A9799D">
        <w:rPr>
          <w:rFonts w:ascii="Times New Roman" w:hAnsi="Times New Roman" w:cs="Times New Roman"/>
          <w:sz w:val="24"/>
          <w:szCs w:val="24"/>
        </w:rPr>
        <w:t>A</w:t>
      </w:r>
      <w:r w:rsidRPr="00262E83">
        <w:rPr>
          <w:rFonts w:ascii="Times New Roman" w:hAnsi="Times New Roman" w:cs="Times New Roman"/>
          <w:sz w:val="24"/>
          <w:szCs w:val="24"/>
        </w:rPr>
        <w:t>greed to the same conditions as ACP</w:t>
      </w:r>
      <w:r w:rsidR="00A9799D">
        <w:rPr>
          <w:rFonts w:ascii="Times New Roman" w:hAnsi="Times New Roman" w:cs="Times New Roman"/>
          <w:sz w:val="24"/>
          <w:szCs w:val="24"/>
        </w:rPr>
        <w:t>.</w:t>
      </w:r>
      <w:r w:rsidRPr="00262E83">
        <w:rPr>
          <w:rFonts w:ascii="Times New Roman" w:hAnsi="Times New Roman" w:cs="Times New Roman"/>
          <w:sz w:val="24"/>
          <w:szCs w:val="24"/>
        </w:rPr>
        <w:t xml:space="preserve">  </w:t>
      </w:r>
    </w:p>
    <w:p w14:paraId="5B9FE4D1" w14:textId="3560379A" w:rsidR="00A9799D" w:rsidRDefault="00A9799D" w:rsidP="00A9799D">
      <w:pPr>
        <w:pStyle w:val="a3"/>
        <w:numPr>
          <w:ilvl w:val="0"/>
          <w:numId w:val="2"/>
        </w:numPr>
        <w:ind w:leftChars="0"/>
        <w:rPr>
          <w:rFonts w:ascii="Times New Roman" w:hAnsi="Times New Roman" w:cs="Times New Roman"/>
          <w:sz w:val="24"/>
          <w:szCs w:val="24"/>
        </w:rPr>
      </w:pPr>
      <w:r>
        <w:rPr>
          <w:rFonts w:ascii="Times New Roman" w:hAnsi="Times New Roman" w:cs="Times New Roman"/>
          <w:sz w:val="24"/>
          <w:szCs w:val="24"/>
          <w:u w:val="single"/>
        </w:rPr>
        <w:t xml:space="preserve">Footnote in the Table of </w:t>
      </w:r>
      <w:r w:rsidRPr="00A9799D">
        <w:rPr>
          <w:rFonts w:ascii="Times New Roman" w:hAnsi="Times New Roman" w:cs="Times New Roman"/>
          <w:sz w:val="24"/>
          <w:szCs w:val="24"/>
          <w:u w:val="single"/>
        </w:rPr>
        <w:t xml:space="preserve">Frequency Allocations </w:t>
      </w:r>
      <w:r>
        <w:rPr>
          <w:rFonts w:ascii="Times New Roman" w:hAnsi="Times New Roman" w:cs="Times New Roman"/>
          <w:sz w:val="24"/>
          <w:szCs w:val="24"/>
          <w:u w:val="single"/>
        </w:rPr>
        <w:br/>
      </w:r>
      <w:r>
        <w:rPr>
          <w:rFonts w:ascii="Times New Roman" w:hAnsi="Times New Roman" w:cs="Times New Roman"/>
          <w:sz w:val="24"/>
          <w:szCs w:val="24"/>
        </w:rPr>
        <w:t>The consolidate footnote was agreed upon all Regions as follows:</w:t>
      </w:r>
      <w:r>
        <w:rPr>
          <w:rFonts w:ascii="Times New Roman" w:hAnsi="Times New Roman" w:cs="Times New Roman"/>
          <w:sz w:val="24"/>
          <w:szCs w:val="24"/>
        </w:rPr>
        <w:br/>
      </w:r>
      <w:r w:rsidRPr="00A9799D">
        <w:rPr>
          <w:rFonts w:ascii="Times New Roman" w:hAnsi="Times New Roman" w:cs="Times New Roman"/>
          <w:i/>
          <w:iCs/>
          <w:sz w:val="24"/>
          <w:szCs w:val="24"/>
        </w:rPr>
        <w:t>5.</w:t>
      </w:r>
      <w:r w:rsidRPr="00A9799D">
        <w:rPr>
          <w:rFonts w:ascii="Times New Roman" w:hAnsi="Times New Roman" w:cs="Times New Roman"/>
          <w:b/>
          <w:bCs/>
          <w:i/>
          <w:iCs/>
          <w:sz w:val="24"/>
          <w:szCs w:val="24"/>
        </w:rPr>
        <w:t>XXX</w:t>
      </w:r>
      <w:r w:rsidRPr="00A9799D">
        <w:rPr>
          <w:rFonts w:ascii="Times New Roman" w:hAnsi="Times New Roman" w:cs="Times New Roman"/>
          <w:i/>
          <w:iCs/>
          <w:sz w:val="24"/>
          <w:szCs w:val="24"/>
        </w:rPr>
        <w:tab/>
        <w:t xml:space="preserve">The frequency band 2 500-2 690 MHz in Regions 1 and 2, and the frequency band 2 500-2 655 MHz in Region 3 are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A9799D">
        <w:rPr>
          <w:rFonts w:ascii="Times New Roman" w:hAnsi="Times New Roman" w:cs="Times New Roman"/>
          <w:b/>
          <w:bCs/>
          <w:i/>
          <w:iCs/>
          <w:sz w:val="24"/>
          <w:szCs w:val="24"/>
        </w:rPr>
        <w:t xml:space="preserve">[HIBS 2 500-2 690 MHz] (WRC 23) </w:t>
      </w:r>
      <w:r w:rsidRPr="00A9799D">
        <w:rPr>
          <w:rFonts w:ascii="Times New Roman" w:hAnsi="Times New Roman" w:cs="Times New Roman"/>
          <w:i/>
          <w:iCs/>
          <w:sz w:val="24"/>
          <w:szCs w:val="24"/>
        </w:rPr>
        <w:t xml:space="preserve">shall apply. HIBS shall not claim protection from existing primary services. No. 5.43A does not apply. Such use of HIBS in the frequency bands 2 500-2 510 MHz in Regions 1 and 2, and 2 500-2 535 MHz in Region 3 is limited to reception by HIBS. </w:t>
      </w:r>
      <w:r w:rsidRPr="00A9799D">
        <w:rPr>
          <w:rFonts w:ascii="Times New Roman" w:hAnsi="Times New Roman" w:cs="Times New Roman"/>
          <w:i/>
          <w:iCs/>
          <w:sz w:val="24"/>
          <w:szCs w:val="24"/>
          <w:vertAlign w:val="subscript"/>
        </w:rPr>
        <w:t>(WRC 23)</w:t>
      </w:r>
    </w:p>
    <w:p w14:paraId="53836A64" w14:textId="77777777" w:rsidR="00262E83" w:rsidRPr="00262E83" w:rsidRDefault="00262E83" w:rsidP="00352FBE">
      <w:pPr>
        <w:rPr>
          <w:rFonts w:ascii="Times New Roman" w:eastAsia="ＭＳ 明朝" w:hAnsi="Times New Roman" w:cs="Times New Roman"/>
          <w:sz w:val="24"/>
          <w:szCs w:val="24"/>
          <w:lang w:eastAsia="ja-JP"/>
        </w:rPr>
      </w:pPr>
    </w:p>
    <w:p w14:paraId="3F936039" w14:textId="607DC1DF" w:rsidR="00352FBE" w:rsidRPr="00262E83" w:rsidRDefault="00352FBE" w:rsidP="00352FBE">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 xml:space="preserve">Issues B and C (1 710 1 980 MHz, 2 010-2 025 </w:t>
      </w:r>
      <w:proofErr w:type="gramStart"/>
      <w:r w:rsidRPr="00262E83">
        <w:rPr>
          <w:rFonts w:ascii="Times New Roman" w:hAnsi="Times New Roman" w:cs="Times New Roman"/>
          <w:b/>
          <w:bCs/>
          <w:sz w:val="24"/>
          <w:szCs w:val="24"/>
          <w:u w:val="single"/>
        </w:rPr>
        <w:t>MHz</w:t>
      </w:r>
      <w:proofErr w:type="gramEnd"/>
      <w:r w:rsidRPr="00262E83">
        <w:rPr>
          <w:rFonts w:ascii="Times New Roman" w:hAnsi="Times New Roman" w:cs="Times New Roman"/>
          <w:b/>
          <w:bCs/>
          <w:sz w:val="24"/>
          <w:szCs w:val="24"/>
          <w:u w:val="single"/>
        </w:rPr>
        <w:t xml:space="preserve"> and 2 110-2 170 MHz)</w:t>
      </w:r>
    </w:p>
    <w:p w14:paraId="789CC86A" w14:textId="79B31B87" w:rsidR="009D4A98" w:rsidRPr="00262E83" w:rsidRDefault="00A9799D" w:rsidP="00217D3F">
      <w:pPr>
        <w:rPr>
          <w:rFonts w:ascii="Times New Roman" w:eastAsia="ＭＳ 明朝" w:hAnsi="Times New Roman" w:cs="Times New Roman"/>
          <w:sz w:val="24"/>
          <w:szCs w:val="24"/>
          <w:lang w:eastAsia="ja-JP"/>
        </w:rPr>
      </w:pPr>
      <w:r w:rsidRPr="00A9799D">
        <w:rPr>
          <w:rFonts w:ascii="Times New Roman" w:eastAsia="ＭＳ 明朝" w:hAnsi="Times New Roman" w:cs="Times New Roman"/>
          <w:sz w:val="24"/>
          <w:szCs w:val="24"/>
          <w:lang w:eastAsia="ja-JP"/>
        </w:rPr>
        <w:t xml:space="preserve">SWG 4A3 </w:t>
      </w:r>
      <w:r>
        <w:rPr>
          <w:rFonts w:ascii="Times New Roman" w:eastAsia="ＭＳ 明朝" w:hAnsi="Times New Roman" w:cs="Times New Roman"/>
          <w:sz w:val="24"/>
          <w:szCs w:val="24"/>
          <w:lang w:eastAsia="ja-JP"/>
        </w:rPr>
        <w:t xml:space="preserve">almost </w:t>
      </w:r>
      <w:r w:rsidRPr="00A9799D">
        <w:rPr>
          <w:rFonts w:ascii="Times New Roman" w:eastAsia="ＭＳ 明朝" w:hAnsi="Times New Roman" w:cs="Times New Roman"/>
          <w:sz w:val="24"/>
          <w:szCs w:val="24"/>
          <w:lang w:eastAsia="ja-JP"/>
        </w:rPr>
        <w:t xml:space="preserve">finished the review of this frequency band </w:t>
      </w:r>
      <w:r>
        <w:rPr>
          <w:rFonts w:ascii="Times New Roman" w:eastAsia="ＭＳ 明朝" w:hAnsi="Times New Roman" w:cs="Times New Roman"/>
          <w:sz w:val="24"/>
          <w:szCs w:val="24"/>
          <w:lang w:eastAsia="ja-JP"/>
        </w:rPr>
        <w:t>based on the same idea with Issue D. However, some regional groups required time for the review them to the final SWG 4A3 meeting held on Dec. 7.</w:t>
      </w:r>
    </w:p>
    <w:p w14:paraId="2E6E1FDF" w14:textId="1489D8B6" w:rsidR="009D4A98" w:rsidRPr="00A9799D" w:rsidRDefault="00A9799D" w:rsidP="00A9799D">
      <w:pPr>
        <w:pStyle w:val="a3"/>
        <w:numPr>
          <w:ilvl w:val="0"/>
          <w:numId w:val="2"/>
        </w:numPr>
        <w:ind w:leftChars="0"/>
        <w:rPr>
          <w:rFonts w:ascii="Times New Roman" w:hAnsi="Times New Roman" w:cs="Times New Roman"/>
          <w:sz w:val="24"/>
          <w:szCs w:val="24"/>
        </w:rPr>
      </w:pPr>
      <w:r w:rsidRPr="00A9799D">
        <w:rPr>
          <w:rFonts w:ascii="Times New Roman" w:hAnsi="Times New Roman" w:cs="Times New Roman"/>
          <w:sz w:val="24"/>
          <w:szCs w:val="24"/>
          <w:u w:val="single"/>
        </w:rPr>
        <w:t>Protection of MS including IMT</w:t>
      </w:r>
      <w:r>
        <w:rPr>
          <w:rFonts w:ascii="Times New Roman" w:hAnsi="Times New Roman" w:cs="Times New Roman"/>
          <w:sz w:val="24"/>
          <w:szCs w:val="24"/>
          <w:u w:val="single"/>
        </w:rPr>
        <w:t xml:space="preserve"> and FS (in-band and out-of-band)</w:t>
      </w:r>
      <w:r w:rsidRPr="00A9799D">
        <w:rPr>
          <w:rFonts w:ascii="Times New Roman" w:hAnsi="Times New Roman" w:cs="Times New Roman"/>
          <w:sz w:val="24"/>
          <w:szCs w:val="24"/>
        </w:rPr>
        <w:br/>
      </w:r>
      <w:r>
        <w:rPr>
          <w:rFonts w:ascii="Times New Roman" w:hAnsi="Times New Roman" w:cs="Times New Roman"/>
          <w:sz w:val="24"/>
          <w:szCs w:val="24"/>
        </w:rPr>
        <w:t>S</w:t>
      </w:r>
      <w:r w:rsidRPr="00A9799D">
        <w:rPr>
          <w:rFonts w:ascii="Times New Roman" w:hAnsi="Times New Roman" w:cs="Times New Roman"/>
          <w:sz w:val="24"/>
          <w:szCs w:val="24"/>
        </w:rPr>
        <w:t>tipulat</w:t>
      </w:r>
      <w:r>
        <w:rPr>
          <w:rFonts w:ascii="Times New Roman" w:hAnsi="Times New Roman" w:cs="Times New Roman"/>
          <w:sz w:val="24"/>
          <w:szCs w:val="24"/>
        </w:rPr>
        <w:t>ing</w:t>
      </w:r>
      <w:r w:rsidRPr="00A9799D">
        <w:rPr>
          <w:rFonts w:ascii="Times New Roman" w:hAnsi="Times New Roman" w:cs="Times New Roman"/>
          <w:sz w:val="24"/>
          <w:szCs w:val="24"/>
        </w:rPr>
        <w:t xml:space="preserve"> different </w:t>
      </w:r>
      <w:proofErr w:type="spellStart"/>
      <w:r w:rsidRPr="00A9799D">
        <w:rPr>
          <w:rFonts w:ascii="Times New Roman" w:hAnsi="Times New Roman" w:cs="Times New Roman"/>
          <w:sz w:val="24"/>
          <w:szCs w:val="24"/>
        </w:rPr>
        <w:t>pfd</w:t>
      </w:r>
      <w:proofErr w:type="spellEnd"/>
      <w:r w:rsidRPr="00A9799D">
        <w:rPr>
          <w:rFonts w:ascii="Times New Roman" w:hAnsi="Times New Roman" w:cs="Times New Roman"/>
          <w:sz w:val="24"/>
          <w:szCs w:val="24"/>
        </w:rPr>
        <w:t xml:space="preserve"> limits for RCC countries and other regions</w:t>
      </w:r>
      <w:r>
        <w:rPr>
          <w:rFonts w:ascii="Times New Roman" w:eastAsia="ＭＳ 明朝" w:hAnsi="Times New Roman" w:cs="Times New Roman" w:hint="eastAsia"/>
          <w:sz w:val="24"/>
          <w:szCs w:val="24"/>
          <w:lang w:eastAsia="ja-JP"/>
        </w:rPr>
        <w:t>.</w:t>
      </w:r>
      <w:r w:rsidRPr="00A9799D">
        <w:rPr>
          <w:rFonts w:ascii="Times New Roman" w:hAnsi="Times New Roman" w:cs="Times New Roman"/>
          <w:sz w:val="24"/>
          <w:szCs w:val="24"/>
        </w:rPr>
        <w:t xml:space="preserve"> </w:t>
      </w:r>
      <w:r w:rsidR="004C0C68" w:rsidRPr="00A9799D">
        <w:rPr>
          <w:rFonts w:ascii="Times New Roman" w:hAnsi="Times New Roman" w:cs="Times New Roman"/>
          <w:sz w:val="24"/>
          <w:szCs w:val="24"/>
        </w:rPr>
        <w:t xml:space="preserve"> </w:t>
      </w:r>
      <w:r w:rsidR="009D4A98" w:rsidRPr="00A9799D">
        <w:rPr>
          <w:rFonts w:ascii="Times New Roman" w:hAnsi="Times New Roman" w:cs="Times New Roman"/>
          <w:sz w:val="24"/>
          <w:szCs w:val="24"/>
        </w:rPr>
        <w:t xml:space="preserve"> </w:t>
      </w:r>
    </w:p>
    <w:p w14:paraId="3A3435F7" w14:textId="77C41E2F"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AMS</w:t>
      </w:r>
      <w:r w:rsidRPr="00262E83">
        <w:rPr>
          <w:rFonts w:ascii="Times New Roman" w:eastAsia="ＭＳ 明朝" w:hAnsi="Times New Roman" w:cs="Times New Roman"/>
          <w:sz w:val="24"/>
          <w:szCs w:val="24"/>
          <w:u w:val="single"/>
          <w:lang w:eastAsia="ja-JP"/>
        </w:rPr>
        <w:br/>
      </w:r>
      <w:r w:rsidR="00055B99">
        <w:rPr>
          <w:rFonts w:ascii="Times New Roman" w:hAnsi="Times New Roman" w:cs="Times New Roman"/>
          <w:sz w:val="24"/>
          <w:szCs w:val="24"/>
        </w:rPr>
        <w:t xml:space="preserve">Coordination scheme for the protection of AMS </w:t>
      </w:r>
      <w:r w:rsidR="00055B99" w:rsidRPr="00055B99">
        <w:rPr>
          <w:rFonts w:ascii="Times New Roman" w:hAnsi="Times New Roman" w:cs="Times New Roman"/>
          <w:sz w:val="24"/>
          <w:szCs w:val="24"/>
        </w:rPr>
        <w:t>(threshold is 1 135 km</w:t>
      </w:r>
      <w:r w:rsidR="00055B99">
        <w:rPr>
          <w:rFonts w:ascii="Times New Roman" w:hAnsi="Times New Roman" w:cs="Times New Roman"/>
          <w:sz w:val="24"/>
          <w:szCs w:val="24"/>
        </w:rPr>
        <w:t xml:space="preserve"> separation distance</w:t>
      </w:r>
      <w:r w:rsidR="00055B99" w:rsidRPr="00055B99">
        <w:rPr>
          <w:rFonts w:ascii="Times New Roman" w:hAnsi="Times New Roman" w:cs="Times New Roman"/>
          <w:sz w:val="24"/>
          <w:szCs w:val="24"/>
        </w:rPr>
        <w:t>)</w:t>
      </w:r>
      <w:r w:rsidR="00055B99">
        <w:rPr>
          <w:rFonts w:ascii="Times New Roman" w:hAnsi="Times New Roman" w:cs="Times New Roman"/>
          <w:sz w:val="24"/>
          <w:szCs w:val="24"/>
        </w:rPr>
        <w:t xml:space="preserve"> based on the CITEL proposal. </w:t>
      </w:r>
    </w:p>
    <w:p w14:paraId="6AA54669" w14:textId="448DD8E2" w:rsidR="009D4A98" w:rsidRDefault="009D4A98" w:rsidP="00217D3F">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MSS</w:t>
      </w:r>
      <w:r w:rsidRPr="00262E83">
        <w:rPr>
          <w:rFonts w:ascii="Times New Roman" w:hAnsi="Times New Roman" w:cs="Times New Roman"/>
          <w:sz w:val="24"/>
          <w:szCs w:val="24"/>
        </w:rPr>
        <w:br/>
      </w:r>
      <w:r w:rsidR="00A9799D">
        <w:rPr>
          <w:rFonts w:ascii="Times New Roman" w:hAnsi="Times New Roman" w:cs="Times New Roman"/>
          <w:sz w:val="24"/>
          <w:szCs w:val="24"/>
        </w:rPr>
        <w:t>A</w:t>
      </w:r>
      <w:r w:rsidRPr="00262E83">
        <w:rPr>
          <w:rFonts w:ascii="Times New Roman" w:hAnsi="Times New Roman" w:cs="Times New Roman"/>
          <w:sz w:val="24"/>
          <w:szCs w:val="24"/>
        </w:rPr>
        <w:t>greed to the same conditions as ACP</w:t>
      </w:r>
      <w:r w:rsidR="00A9799D">
        <w:rPr>
          <w:rFonts w:ascii="Times New Roman" w:hAnsi="Times New Roman" w:cs="Times New Roman"/>
          <w:sz w:val="24"/>
          <w:szCs w:val="24"/>
        </w:rPr>
        <w:t>.</w:t>
      </w:r>
      <w:r w:rsidRPr="00262E83">
        <w:rPr>
          <w:rFonts w:ascii="Times New Roman" w:hAnsi="Times New Roman" w:cs="Times New Roman"/>
          <w:sz w:val="24"/>
          <w:szCs w:val="24"/>
        </w:rPr>
        <w:t xml:space="preserve">  </w:t>
      </w:r>
    </w:p>
    <w:p w14:paraId="7461ACB2" w14:textId="783BC2A6" w:rsidR="00055B99" w:rsidRPr="00A9799D" w:rsidRDefault="00A9799D" w:rsidP="00055B99">
      <w:pPr>
        <w:pStyle w:val="a3"/>
        <w:numPr>
          <w:ilvl w:val="0"/>
          <w:numId w:val="2"/>
        </w:numPr>
        <w:ind w:leftChars="0"/>
        <w:rPr>
          <w:rFonts w:ascii="Times New Roman" w:hAnsi="Times New Roman" w:cs="Times New Roman"/>
          <w:sz w:val="24"/>
          <w:szCs w:val="24"/>
        </w:rPr>
      </w:pPr>
      <w:r w:rsidRPr="00A9799D">
        <w:rPr>
          <w:rFonts w:ascii="Times New Roman" w:hAnsi="Times New Roman" w:cs="Times New Roman"/>
          <w:sz w:val="24"/>
          <w:szCs w:val="24"/>
          <w:u w:val="single"/>
        </w:rPr>
        <w:t xml:space="preserve">Footnote in the Table of Frequency Allocations </w:t>
      </w:r>
      <w:r w:rsidRPr="00A9799D">
        <w:rPr>
          <w:rFonts w:ascii="Times New Roman" w:hAnsi="Times New Roman" w:cs="Times New Roman"/>
          <w:sz w:val="24"/>
          <w:szCs w:val="24"/>
          <w:u w:val="single"/>
        </w:rPr>
        <w:br/>
      </w:r>
      <w:r w:rsidRPr="00A9799D">
        <w:rPr>
          <w:rFonts w:ascii="Times New Roman" w:hAnsi="Times New Roman" w:cs="Times New Roman"/>
          <w:sz w:val="24"/>
          <w:szCs w:val="24"/>
        </w:rPr>
        <w:t>As with the Issue D, the consolidate footnote was agreed upon all Regions.</w:t>
      </w:r>
      <w:r w:rsidRPr="00A9799D">
        <w:rPr>
          <w:rFonts w:ascii="Times New Roman" w:hAnsi="Times New Roman" w:cs="Times New Roman"/>
          <w:sz w:val="24"/>
          <w:szCs w:val="24"/>
        </w:rPr>
        <w:br/>
      </w:r>
    </w:p>
    <w:p w14:paraId="1D498E32" w14:textId="48537B8A" w:rsidR="00055B99" w:rsidRPr="00262E83" w:rsidRDefault="00055B99" w:rsidP="00055B99">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 xml:space="preserve">Issues </w:t>
      </w:r>
      <w:r w:rsidR="009B726A">
        <w:rPr>
          <w:rFonts w:ascii="Times New Roman" w:hAnsi="Times New Roman" w:cs="Times New Roman"/>
          <w:b/>
          <w:bCs/>
          <w:sz w:val="24"/>
          <w:szCs w:val="24"/>
          <w:u w:val="single"/>
        </w:rPr>
        <w:t>A</w:t>
      </w:r>
      <w:r w:rsidRPr="00262E83">
        <w:rPr>
          <w:rFonts w:ascii="Times New Roman" w:hAnsi="Times New Roman" w:cs="Times New Roman"/>
          <w:b/>
          <w:bCs/>
          <w:sz w:val="24"/>
          <w:szCs w:val="24"/>
          <w:u w:val="single"/>
        </w:rPr>
        <w:t xml:space="preserve"> (</w:t>
      </w:r>
      <w:r w:rsidR="009B726A">
        <w:rPr>
          <w:rFonts w:ascii="Times New Roman" w:hAnsi="Times New Roman" w:cs="Times New Roman"/>
          <w:b/>
          <w:bCs/>
          <w:sz w:val="24"/>
          <w:szCs w:val="24"/>
          <w:u w:val="single"/>
        </w:rPr>
        <w:t>694-960 MHz)</w:t>
      </w:r>
    </w:p>
    <w:p w14:paraId="3CE26270" w14:textId="57EDEE02" w:rsidR="009B726A" w:rsidRPr="009B726A" w:rsidRDefault="009B726A" w:rsidP="009B726A">
      <w:pPr>
        <w:rPr>
          <w:rFonts w:ascii="Times New Roman" w:eastAsia="ＭＳ 明朝" w:hAnsi="Times New Roman" w:cs="Times New Roman"/>
          <w:sz w:val="24"/>
          <w:szCs w:val="24"/>
          <w:lang w:eastAsia="ja-JP"/>
        </w:rPr>
      </w:pPr>
      <w:r>
        <w:rPr>
          <w:rFonts w:ascii="Times New Roman" w:eastAsia="ＭＳ 明朝" w:hAnsi="Times New Roman" w:cs="Times New Roman"/>
          <w:sz w:val="24"/>
          <w:szCs w:val="24"/>
          <w:lang w:eastAsia="ja-JP"/>
        </w:rPr>
        <w:t xml:space="preserve">SWG 4A3 </w:t>
      </w:r>
      <w:r w:rsidR="00AE455B">
        <w:rPr>
          <w:rFonts w:ascii="Times New Roman" w:eastAsia="ＭＳ 明朝" w:hAnsi="Times New Roman" w:cs="Times New Roman"/>
          <w:sz w:val="24"/>
          <w:szCs w:val="24"/>
          <w:lang w:eastAsia="ja-JP"/>
        </w:rPr>
        <w:t xml:space="preserve">continues to review the </w:t>
      </w:r>
      <w:r w:rsidR="002B0996">
        <w:rPr>
          <w:rFonts w:ascii="Times New Roman" w:eastAsia="ＭＳ 明朝" w:hAnsi="Times New Roman" w:cs="Times New Roman"/>
          <w:sz w:val="24"/>
          <w:szCs w:val="24"/>
          <w:lang w:eastAsia="ja-JP"/>
        </w:rPr>
        <w:t xml:space="preserve">following </w:t>
      </w:r>
      <w:r w:rsidR="00AE455B">
        <w:rPr>
          <w:rFonts w:ascii="Times New Roman" w:eastAsia="ＭＳ 明朝" w:hAnsi="Times New Roman" w:cs="Times New Roman"/>
          <w:sz w:val="24"/>
          <w:szCs w:val="24"/>
          <w:lang w:eastAsia="ja-JP"/>
        </w:rPr>
        <w:t>conditions</w:t>
      </w:r>
      <w:r w:rsidR="002B0996">
        <w:rPr>
          <w:rFonts w:ascii="Times New Roman" w:eastAsia="ＭＳ 明朝" w:hAnsi="Times New Roman" w:cs="Times New Roman"/>
          <w:sz w:val="24"/>
          <w:szCs w:val="24"/>
          <w:lang w:eastAsia="ja-JP"/>
        </w:rPr>
        <w:t>:</w:t>
      </w:r>
      <w:r>
        <w:rPr>
          <w:rFonts w:ascii="Times New Roman" w:eastAsia="ＭＳ 明朝" w:hAnsi="Times New Roman" w:cs="Times New Roman"/>
          <w:sz w:val="24"/>
          <w:szCs w:val="24"/>
          <w:lang w:eastAsia="ja-JP"/>
        </w:rPr>
        <w:t xml:space="preserve"> </w:t>
      </w:r>
    </w:p>
    <w:p w14:paraId="332EC406" w14:textId="4000A397" w:rsidR="00055B99" w:rsidRPr="00262E83" w:rsidRDefault="00055B99"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9B726A">
        <w:rPr>
          <w:rFonts w:ascii="Times New Roman" w:hAnsi="Times New Roman" w:cs="Times New Roman"/>
          <w:sz w:val="24"/>
          <w:szCs w:val="24"/>
          <w:u w:val="single"/>
        </w:rPr>
        <w:t>ARNS</w:t>
      </w:r>
      <w:r w:rsidRPr="00262E83">
        <w:rPr>
          <w:rFonts w:ascii="Times New Roman" w:hAnsi="Times New Roman" w:cs="Times New Roman"/>
          <w:sz w:val="24"/>
          <w:szCs w:val="24"/>
        </w:rPr>
        <w:br/>
      </w:r>
      <w:r w:rsidR="009B726A">
        <w:rPr>
          <w:rFonts w:ascii="Times New Roman" w:hAnsi="Times New Roman" w:cs="Times New Roman"/>
          <w:sz w:val="24"/>
          <w:szCs w:val="24"/>
        </w:rPr>
        <w:t>RCC is opposed to proposed conditions that they are not aligned with the current regulation for the protection of AMS from IMT mobile station</w:t>
      </w:r>
      <w:r w:rsidRPr="00262E83">
        <w:rPr>
          <w:rFonts w:ascii="Times New Roman" w:hAnsi="Times New Roman" w:cs="Times New Roman"/>
          <w:sz w:val="24"/>
          <w:szCs w:val="24"/>
        </w:rPr>
        <w:t>.</w:t>
      </w:r>
      <w:r w:rsidR="009B726A">
        <w:rPr>
          <w:rFonts w:ascii="Times New Roman" w:hAnsi="Times New Roman" w:cs="Times New Roman"/>
          <w:sz w:val="24"/>
          <w:szCs w:val="24"/>
        </w:rPr>
        <w:t xml:space="preserve"> Concerned parties </w:t>
      </w:r>
      <w:r w:rsidR="00AE455B">
        <w:rPr>
          <w:rFonts w:ascii="Times New Roman" w:hAnsi="Times New Roman" w:cs="Times New Roman"/>
          <w:sz w:val="24"/>
          <w:szCs w:val="24"/>
        </w:rPr>
        <w:t>have been considering the compromise solution under the offline discussion.</w:t>
      </w:r>
    </w:p>
    <w:p w14:paraId="7115F3EF" w14:textId="770EEDF1" w:rsidR="009B726A" w:rsidRPr="00262E83" w:rsidRDefault="009B726A" w:rsidP="009B726A">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 xml:space="preserve">Protection of </w:t>
      </w:r>
      <w:r>
        <w:rPr>
          <w:rFonts w:ascii="Times New Roman" w:eastAsia="ＭＳ 明朝" w:hAnsi="Times New Roman" w:cs="Times New Roman"/>
          <w:sz w:val="24"/>
          <w:szCs w:val="24"/>
          <w:u w:val="single"/>
          <w:lang w:eastAsia="ja-JP"/>
        </w:rPr>
        <w:t>BS</w:t>
      </w:r>
      <w:r w:rsidRPr="00262E83">
        <w:rPr>
          <w:rFonts w:ascii="Times New Roman" w:eastAsia="ＭＳ 明朝" w:hAnsi="Times New Roman" w:cs="Times New Roman"/>
          <w:sz w:val="24"/>
          <w:szCs w:val="24"/>
          <w:u w:val="single"/>
          <w:lang w:eastAsia="ja-JP"/>
        </w:rPr>
        <w:br/>
      </w:r>
      <w:r w:rsidR="00AE455B">
        <w:rPr>
          <w:rFonts w:ascii="Times New Roman" w:hAnsi="Times New Roman" w:cs="Times New Roman"/>
          <w:sz w:val="24"/>
          <w:szCs w:val="24"/>
        </w:rPr>
        <w:t>There was no concern about the technical condition (</w:t>
      </w:r>
      <w:proofErr w:type="spellStart"/>
      <w:r w:rsidR="00283358">
        <w:rPr>
          <w:rFonts w:ascii="Times New Roman" w:hAnsi="Times New Roman" w:cs="Times New Roman"/>
          <w:sz w:val="24"/>
          <w:szCs w:val="24"/>
        </w:rPr>
        <w:t>pfd</w:t>
      </w:r>
      <w:proofErr w:type="spellEnd"/>
      <w:r w:rsidR="00283358">
        <w:rPr>
          <w:rFonts w:ascii="Times New Roman" w:hAnsi="Times New Roman" w:cs="Times New Roman"/>
          <w:sz w:val="24"/>
          <w:szCs w:val="24"/>
        </w:rPr>
        <w:t xml:space="preserve"> limit</w:t>
      </w:r>
      <w:r w:rsidR="00AE455B">
        <w:rPr>
          <w:rFonts w:ascii="Times New Roman" w:hAnsi="Times New Roman" w:cs="Times New Roman"/>
          <w:sz w:val="24"/>
          <w:szCs w:val="24"/>
        </w:rPr>
        <w:t xml:space="preserve">), but regulatory conditions </w:t>
      </w:r>
      <w:r w:rsidR="00AE455B">
        <w:rPr>
          <w:rFonts w:ascii="Times New Roman" w:hAnsi="Times New Roman" w:cs="Times New Roman"/>
          <w:sz w:val="24"/>
          <w:szCs w:val="24"/>
        </w:rPr>
        <w:lastRenderedPageBreak/>
        <w:t>on how to apply GE06 agreement are currently being considered under the offline discussion.</w:t>
      </w:r>
      <w:r>
        <w:rPr>
          <w:rFonts w:ascii="Times New Roman" w:hAnsi="Times New Roman" w:cs="Times New Roman"/>
          <w:sz w:val="24"/>
          <w:szCs w:val="24"/>
        </w:rPr>
        <w:t xml:space="preserve"> </w:t>
      </w:r>
    </w:p>
    <w:p w14:paraId="7E4E395A" w14:textId="1A17603D" w:rsidR="002B0996" w:rsidRPr="002B0996" w:rsidRDefault="002B0996" w:rsidP="002B0996">
      <w:pPr>
        <w:pStyle w:val="a3"/>
        <w:numPr>
          <w:ilvl w:val="0"/>
          <w:numId w:val="2"/>
        </w:numPr>
        <w:ind w:leftChars="0"/>
        <w:rPr>
          <w:rFonts w:ascii="Times New Roman" w:hAnsi="Times New Roman" w:cs="Times New Roman"/>
          <w:sz w:val="24"/>
          <w:szCs w:val="24"/>
        </w:rPr>
      </w:pPr>
      <w:r w:rsidRPr="00A9799D">
        <w:rPr>
          <w:rFonts w:ascii="Times New Roman" w:hAnsi="Times New Roman" w:cs="Times New Roman"/>
          <w:sz w:val="24"/>
          <w:szCs w:val="24"/>
          <w:u w:val="single"/>
        </w:rPr>
        <w:t>Protection of MS including IMT</w:t>
      </w:r>
      <w:r w:rsidRPr="00A9799D">
        <w:rPr>
          <w:rFonts w:ascii="Times New Roman" w:hAnsi="Times New Roman" w:cs="Times New Roman"/>
          <w:sz w:val="24"/>
          <w:szCs w:val="24"/>
        </w:rPr>
        <w:t xml:space="preserve"> </w:t>
      </w:r>
      <w:r w:rsidRPr="00A9799D">
        <w:rPr>
          <w:rFonts w:ascii="Times New Roman" w:hAnsi="Times New Roman" w:cs="Times New Roman"/>
          <w:sz w:val="24"/>
          <w:szCs w:val="24"/>
        </w:rPr>
        <w:br/>
      </w:r>
      <w:r>
        <w:rPr>
          <w:rFonts w:ascii="Times New Roman" w:hAnsi="Times New Roman" w:cs="Times New Roman"/>
          <w:sz w:val="24"/>
          <w:szCs w:val="24"/>
        </w:rPr>
        <w:t>PFD limit proposed by APT is currently indicated.</w:t>
      </w:r>
    </w:p>
    <w:p w14:paraId="05E5735E" w14:textId="7E827DB7" w:rsidR="00AE455B" w:rsidRDefault="009B726A"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283358">
        <w:rPr>
          <w:rFonts w:ascii="Times New Roman" w:hAnsi="Times New Roman" w:cs="Times New Roman"/>
          <w:sz w:val="24"/>
          <w:szCs w:val="24"/>
          <w:u w:val="single"/>
        </w:rPr>
        <w:t>RAS from HIBS second harmonics</w:t>
      </w:r>
      <w:r w:rsidRPr="00262E83">
        <w:rPr>
          <w:rFonts w:ascii="Times New Roman" w:hAnsi="Times New Roman" w:cs="Times New Roman"/>
          <w:sz w:val="24"/>
          <w:szCs w:val="24"/>
        </w:rPr>
        <w:br/>
      </w:r>
      <w:r w:rsidR="00AE455B">
        <w:rPr>
          <w:rFonts w:ascii="Times New Roman" w:hAnsi="Times New Roman" w:cs="Times New Roman"/>
          <w:sz w:val="24"/>
          <w:szCs w:val="24"/>
        </w:rPr>
        <w:t>Agreed to limit the HIBS transition frequency range so that its 2</w:t>
      </w:r>
      <w:r w:rsidR="00AE455B" w:rsidRPr="00AE455B">
        <w:rPr>
          <w:rFonts w:ascii="Times New Roman" w:hAnsi="Times New Roman" w:cs="Times New Roman"/>
          <w:sz w:val="24"/>
          <w:szCs w:val="24"/>
          <w:vertAlign w:val="superscript"/>
        </w:rPr>
        <w:t>nd</w:t>
      </w:r>
      <w:r w:rsidR="00AE455B">
        <w:rPr>
          <w:rFonts w:ascii="Times New Roman" w:hAnsi="Times New Roman" w:cs="Times New Roman"/>
          <w:sz w:val="24"/>
          <w:szCs w:val="24"/>
        </w:rPr>
        <w:t xml:space="preserve"> harmonics will not affect to RAS frequency range. </w:t>
      </w:r>
    </w:p>
    <w:p w14:paraId="13BAB1E1" w14:textId="77777777" w:rsidR="00005A7E" w:rsidRDefault="00005A7E">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4ED6BC7F" w14:textId="2B270A16" w:rsidR="007C7468" w:rsidRPr="003F2658" w:rsidRDefault="008742F3" w:rsidP="007C7468">
      <w:pPr>
        <w:pStyle w:val="a3"/>
        <w:numPr>
          <w:ilvl w:val="0"/>
          <w:numId w:val="1"/>
        </w:numPr>
        <w:ind w:leftChars="0" w:left="360"/>
        <w:rPr>
          <w:rFonts w:ascii="Times New Roman" w:hAnsi="Times New Roman" w:cs="Times New Roman"/>
          <w:sz w:val="24"/>
          <w:szCs w:val="24"/>
        </w:rPr>
      </w:pPr>
      <w:r w:rsidRPr="003F2658">
        <w:rPr>
          <w:rFonts w:ascii="Times New Roman" w:hAnsi="Times New Roman" w:cs="Times New Roman"/>
          <w:sz w:val="24"/>
          <w:szCs w:val="24"/>
        </w:rPr>
        <w:lastRenderedPageBreak/>
        <w:t xml:space="preserve">Issues </w:t>
      </w:r>
      <w:r w:rsidR="000B5983" w:rsidRPr="003F2658">
        <w:rPr>
          <w:rFonts w:ascii="Times New Roman" w:hAnsi="Times New Roman" w:cs="Times New Roman"/>
          <w:sz w:val="24"/>
          <w:szCs w:val="24"/>
        </w:rPr>
        <w:t xml:space="preserve">which </w:t>
      </w:r>
      <w:r w:rsidRPr="003F2658">
        <w:rPr>
          <w:rFonts w:ascii="Times New Roman" w:hAnsi="Times New Roman" w:cs="Times New Roman"/>
          <w:sz w:val="24"/>
          <w:szCs w:val="24"/>
        </w:rPr>
        <w:t xml:space="preserve">require </w:t>
      </w:r>
      <w:r w:rsidR="00D1517A" w:rsidRPr="003F2658">
        <w:rPr>
          <w:rFonts w:ascii="Times New Roman" w:hAnsi="Times New Roman" w:cs="Times New Roman"/>
          <w:sz w:val="24"/>
          <w:szCs w:val="24"/>
        </w:rPr>
        <w:t>discussion at</w:t>
      </w:r>
      <w:r w:rsidRPr="003F2658">
        <w:rPr>
          <w:rFonts w:ascii="Times New Roman" w:hAnsi="Times New Roman" w:cs="Times New Roman"/>
          <w:sz w:val="24"/>
          <w:szCs w:val="24"/>
        </w:rPr>
        <w:t xml:space="preserve"> AP</w:t>
      </w:r>
      <w:r w:rsidR="003346ED" w:rsidRPr="003F2658">
        <w:rPr>
          <w:rFonts w:ascii="Times New Roman" w:hAnsi="Times New Roman" w:cs="Times New Roman"/>
          <w:sz w:val="24"/>
          <w:szCs w:val="24"/>
        </w:rPr>
        <w:t>T</w:t>
      </w:r>
      <w:r w:rsidRPr="003F2658">
        <w:rPr>
          <w:rFonts w:ascii="Times New Roman" w:hAnsi="Times New Roman" w:cs="Times New Roman"/>
          <w:sz w:val="24"/>
          <w:szCs w:val="24"/>
        </w:rPr>
        <w:t xml:space="preserve"> Coordination </w:t>
      </w:r>
      <w:r w:rsidR="003346ED" w:rsidRPr="003F2658">
        <w:rPr>
          <w:rFonts w:ascii="Times New Roman" w:hAnsi="Times New Roman" w:cs="Times New Roman"/>
          <w:sz w:val="24"/>
          <w:szCs w:val="24"/>
        </w:rPr>
        <w:t>M</w:t>
      </w:r>
      <w:r w:rsidRPr="003F2658">
        <w:rPr>
          <w:rFonts w:ascii="Times New Roman" w:hAnsi="Times New Roman" w:cs="Times New Roman"/>
          <w:sz w:val="24"/>
          <w:szCs w:val="24"/>
        </w:rPr>
        <w:t>eeting</w:t>
      </w:r>
      <w:r w:rsidR="003346ED" w:rsidRPr="003F2658">
        <w:rPr>
          <w:rFonts w:ascii="Times New Roman" w:hAnsi="Times New Roman" w:cs="Times New Roman"/>
          <w:sz w:val="24"/>
          <w:szCs w:val="24"/>
        </w:rPr>
        <w:t>s</w:t>
      </w:r>
      <w:r w:rsidR="00D1517A" w:rsidRPr="003F2658">
        <w:rPr>
          <w:rFonts w:ascii="Times New Roman" w:hAnsi="Times New Roman" w:cs="Times New Roman"/>
          <w:sz w:val="24"/>
          <w:szCs w:val="24"/>
        </w:rPr>
        <w:t xml:space="preserve"> and seek guidance </w:t>
      </w:r>
      <w:proofErr w:type="gramStart"/>
      <w:r w:rsidR="00D1517A" w:rsidRPr="003F2658">
        <w:rPr>
          <w:rFonts w:ascii="Times New Roman" w:hAnsi="Times New Roman" w:cs="Times New Roman"/>
          <w:sz w:val="24"/>
          <w:szCs w:val="24"/>
        </w:rPr>
        <w:t>thereafter</w:t>
      </w:r>
      <w:proofErr w:type="gramEnd"/>
    </w:p>
    <w:p w14:paraId="2E8157B1" w14:textId="77777777" w:rsidR="00CF0575" w:rsidRDefault="002B0996" w:rsidP="00CF0575">
      <w:pPr>
        <w:rPr>
          <w:rFonts w:ascii="Times New Roman" w:hAnsi="Times New Roman" w:cs="Times New Roman"/>
          <w:sz w:val="24"/>
          <w:szCs w:val="24"/>
        </w:rPr>
      </w:pPr>
      <w:r w:rsidRPr="00CF0575">
        <w:rPr>
          <w:rFonts w:ascii="Times New Roman" w:hAnsi="Times New Roman" w:cs="Times New Roman"/>
          <w:sz w:val="24"/>
          <w:szCs w:val="24"/>
          <w:u w:val="single"/>
        </w:rPr>
        <w:t xml:space="preserve">For </w:t>
      </w:r>
      <w:r w:rsidR="00667FDF" w:rsidRPr="00CF0575">
        <w:rPr>
          <w:rFonts w:ascii="Times New Roman" w:hAnsi="Times New Roman" w:cs="Times New Roman"/>
          <w:sz w:val="24"/>
          <w:szCs w:val="24"/>
          <w:u w:val="single"/>
        </w:rPr>
        <w:t>Issue A (694-960 MHz)</w:t>
      </w:r>
    </w:p>
    <w:p w14:paraId="37CF88DC" w14:textId="00F32345" w:rsidR="002B0996" w:rsidRPr="00CF0575" w:rsidRDefault="002B0996" w:rsidP="00CF0575">
      <w:pPr>
        <w:pStyle w:val="a3"/>
        <w:numPr>
          <w:ilvl w:val="0"/>
          <w:numId w:val="12"/>
        </w:numPr>
        <w:ind w:leftChars="0"/>
        <w:rPr>
          <w:rFonts w:ascii="Times New Roman" w:hAnsi="Times New Roman" w:cs="Times New Roman"/>
          <w:sz w:val="24"/>
          <w:szCs w:val="24"/>
        </w:rPr>
      </w:pPr>
      <w:r w:rsidRPr="00CF0575">
        <w:rPr>
          <w:rFonts w:ascii="Times New Roman" w:hAnsi="Times New Roman" w:cs="Times New Roman"/>
          <w:sz w:val="24"/>
          <w:szCs w:val="24"/>
        </w:rPr>
        <w:t>T</w:t>
      </w:r>
      <w:r w:rsidR="00E63F8D" w:rsidRPr="00CF0575">
        <w:rPr>
          <w:rFonts w:ascii="Times New Roman" w:hAnsi="Times New Roman" w:cs="Times New Roman"/>
          <w:sz w:val="24"/>
          <w:szCs w:val="24"/>
        </w:rPr>
        <w:t>here is no ACP</w:t>
      </w:r>
      <w:r w:rsidRPr="00CF0575">
        <w:rPr>
          <w:rFonts w:ascii="Times New Roman" w:hAnsi="Times New Roman" w:cs="Times New Roman"/>
          <w:sz w:val="24"/>
          <w:szCs w:val="24"/>
        </w:rPr>
        <w:t xml:space="preserve">, but </w:t>
      </w:r>
      <w:r w:rsidR="00E63F8D" w:rsidRPr="00CF0575">
        <w:rPr>
          <w:rFonts w:ascii="Times New Roman" w:hAnsi="Times New Roman" w:cs="Times New Roman"/>
          <w:sz w:val="24"/>
          <w:szCs w:val="24"/>
        </w:rPr>
        <w:t xml:space="preserve">13 APT Members (Australia, </w:t>
      </w:r>
      <w:r w:rsidR="006B1F26">
        <w:rPr>
          <w:rFonts w:ascii="Times New Roman" w:hAnsi="Times New Roman" w:cs="Times New Roman"/>
          <w:sz w:val="24"/>
          <w:szCs w:val="24"/>
        </w:rPr>
        <w:t xml:space="preserve">India, </w:t>
      </w:r>
      <w:r w:rsidR="00E63F8D" w:rsidRPr="00CF0575">
        <w:rPr>
          <w:rFonts w:ascii="Times New Roman" w:hAnsi="Times New Roman" w:cs="Times New Roman"/>
          <w:sz w:val="24"/>
          <w:szCs w:val="24"/>
        </w:rPr>
        <w:t>Indonesia, Japan, Korea, Malaysia, Maldives, Micronesia, Papua New Guinea, Philippines, Thailand, Tonga and Vanuatu) propose the use of HIBS</w:t>
      </w:r>
      <w:r w:rsidRPr="00CF0575">
        <w:rPr>
          <w:rFonts w:ascii="Times New Roman" w:hAnsi="Times New Roman" w:cs="Times New Roman"/>
          <w:sz w:val="24"/>
          <w:szCs w:val="24"/>
        </w:rPr>
        <w:t xml:space="preserve"> in Region 3 basis</w:t>
      </w:r>
      <w:r w:rsidR="00524AE5" w:rsidRPr="00CF0575">
        <w:rPr>
          <w:rFonts w:ascii="Times New Roman" w:hAnsi="Times New Roman" w:cs="Times New Roman"/>
          <w:sz w:val="24"/>
          <w:szCs w:val="24"/>
        </w:rPr>
        <w:t xml:space="preserve"> (698-790 MHz, or portions thereof, in the countries listed in No. </w:t>
      </w:r>
      <w:r w:rsidR="00524AE5" w:rsidRPr="00CF0575">
        <w:rPr>
          <w:rFonts w:ascii="Times New Roman" w:hAnsi="Times New Roman" w:cs="Times New Roman"/>
          <w:b/>
          <w:bCs/>
          <w:sz w:val="24"/>
          <w:szCs w:val="24"/>
        </w:rPr>
        <w:t>5.313A</w:t>
      </w:r>
      <w:r w:rsidR="00524AE5" w:rsidRPr="00CF0575">
        <w:rPr>
          <w:rFonts w:ascii="Times New Roman" w:hAnsi="Times New Roman" w:cs="Times New Roman"/>
          <w:sz w:val="24"/>
          <w:szCs w:val="24"/>
        </w:rPr>
        <w:t xml:space="preserve"> and 790-960 MHz, or portions thereof, in Region 3)</w:t>
      </w:r>
      <w:r w:rsidRPr="00CF0575">
        <w:rPr>
          <w:rFonts w:ascii="Times New Roman" w:hAnsi="Times New Roman" w:cs="Times New Roman"/>
          <w:sz w:val="24"/>
          <w:szCs w:val="24"/>
        </w:rPr>
        <w:t xml:space="preserve">, while </w:t>
      </w:r>
      <w:r w:rsidR="00E63F8D" w:rsidRPr="00CF0575">
        <w:rPr>
          <w:rFonts w:ascii="Times New Roman" w:hAnsi="Times New Roman" w:cs="Times New Roman"/>
          <w:sz w:val="24"/>
          <w:szCs w:val="24"/>
        </w:rPr>
        <w:t>China and Iran propose NOC for this frequency band</w:t>
      </w:r>
      <w:r w:rsidRPr="00CF0575">
        <w:rPr>
          <w:rFonts w:ascii="Times New Roman" w:hAnsi="Times New Roman" w:cs="Times New Roman"/>
          <w:sz w:val="24"/>
          <w:szCs w:val="24"/>
        </w:rPr>
        <w:t>.</w:t>
      </w:r>
    </w:p>
    <w:p w14:paraId="2FA47635" w14:textId="51F69A08" w:rsidR="00524AE5" w:rsidRPr="00524AE5" w:rsidRDefault="00524AE5" w:rsidP="002B0996">
      <w:pPr>
        <w:pStyle w:val="a3"/>
        <w:numPr>
          <w:ilvl w:val="0"/>
          <w:numId w:val="11"/>
        </w:numPr>
        <w:ind w:leftChars="0"/>
        <w:rPr>
          <w:rFonts w:ascii="Times New Roman" w:hAnsi="Times New Roman" w:cs="Times New Roman"/>
          <w:sz w:val="24"/>
          <w:szCs w:val="24"/>
        </w:rPr>
      </w:pPr>
      <w:r w:rsidRPr="00524AE5">
        <w:rPr>
          <w:rFonts w:ascii="Times New Roman" w:eastAsia="ＭＳ 明朝" w:hAnsi="Times New Roman" w:cs="Times New Roman"/>
          <w:sz w:val="24"/>
          <w:szCs w:val="24"/>
          <w:lang w:eastAsia="ja-JP"/>
        </w:rPr>
        <w:t xml:space="preserve">Many remaining issues have been solved in the SWG, and in the offline discussions, issues related to Region 3 are </w:t>
      </w:r>
      <w:r>
        <w:rPr>
          <w:rFonts w:ascii="Times New Roman" w:eastAsia="ＭＳ 明朝" w:hAnsi="Times New Roman" w:cs="Times New Roman"/>
          <w:sz w:val="24"/>
          <w:szCs w:val="24"/>
          <w:lang w:eastAsia="ja-JP"/>
        </w:rPr>
        <w:t>also expected to be</w:t>
      </w:r>
      <w:r w:rsidRPr="00524AE5">
        <w:rPr>
          <w:rFonts w:ascii="Times New Roman" w:eastAsia="ＭＳ 明朝" w:hAnsi="Times New Roman" w:cs="Times New Roman"/>
          <w:sz w:val="24"/>
          <w:szCs w:val="24"/>
          <w:lang w:eastAsia="ja-JP"/>
        </w:rPr>
        <w:t xml:space="preserve"> solved, including conditions for </w:t>
      </w:r>
      <w:r>
        <w:rPr>
          <w:rFonts w:ascii="Times New Roman" w:eastAsia="ＭＳ 明朝" w:hAnsi="Times New Roman" w:cs="Times New Roman"/>
          <w:sz w:val="24"/>
          <w:szCs w:val="24"/>
          <w:lang w:eastAsia="ja-JP"/>
        </w:rPr>
        <w:t>the protection of</w:t>
      </w:r>
      <w:r w:rsidRPr="00524AE5">
        <w:rPr>
          <w:rFonts w:ascii="Times New Roman" w:eastAsia="ＭＳ 明朝" w:hAnsi="Times New Roman" w:cs="Times New Roman"/>
          <w:sz w:val="24"/>
          <w:szCs w:val="24"/>
          <w:lang w:eastAsia="ja-JP"/>
        </w:rPr>
        <w:t xml:space="preserve"> </w:t>
      </w:r>
      <w:r>
        <w:rPr>
          <w:rFonts w:ascii="Times New Roman" w:eastAsia="ＭＳ 明朝" w:hAnsi="Times New Roman" w:cs="Times New Roman"/>
          <w:sz w:val="24"/>
          <w:szCs w:val="24"/>
          <w:lang w:eastAsia="ja-JP"/>
        </w:rPr>
        <w:t xml:space="preserve">the </w:t>
      </w:r>
      <w:r w:rsidRPr="00524AE5">
        <w:rPr>
          <w:rFonts w:ascii="Times New Roman" w:eastAsia="ＭＳ 明朝" w:hAnsi="Times New Roman" w:cs="Times New Roman"/>
          <w:sz w:val="24"/>
          <w:szCs w:val="24"/>
          <w:lang w:eastAsia="ja-JP"/>
        </w:rPr>
        <w:t>broadcasting</w:t>
      </w:r>
      <w:r>
        <w:rPr>
          <w:rFonts w:ascii="Times New Roman" w:eastAsia="ＭＳ 明朝" w:hAnsi="Times New Roman" w:cs="Times New Roman"/>
          <w:sz w:val="24"/>
          <w:szCs w:val="24"/>
          <w:lang w:eastAsia="ja-JP"/>
        </w:rPr>
        <w:t xml:space="preserve"> service in 694-862 </w:t>
      </w:r>
      <w:proofErr w:type="spellStart"/>
      <w:r>
        <w:rPr>
          <w:rFonts w:ascii="Times New Roman" w:eastAsia="ＭＳ 明朝" w:hAnsi="Times New Roman" w:cs="Times New Roman"/>
          <w:sz w:val="24"/>
          <w:szCs w:val="24"/>
          <w:lang w:eastAsia="ja-JP"/>
        </w:rPr>
        <w:t>MHz</w:t>
      </w:r>
      <w:r w:rsidRPr="00524AE5">
        <w:rPr>
          <w:rFonts w:ascii="Times New Roman" w:eastAsia="ＭＳ 明朝" w:hAnsi="Times New Roman" w:cs="Times New Roman"/>
          <w:sz w:val="24"/>
          <w:szCs w:val="24"/>
          <w:lang w:eastAsia="ja-JP"/>
        </w:rPr>
        <w:t>.</w:t>
      </w:r>
      <w:proofErr w:type="spellEnd"/>
    </w:p>
    <w:p w14:paraId="74F0187F" w14:textId="77777777" w:rsidR="00D316AE" w:rsidRDefault="00524AE5" w:rsidP="00D316AE">
      <w:pPr>
        <w:spacing w:after="60" w:line="240" w:lineRule="auto"/>
        <w:rPr>
          <w:rFonts w:ascii="Times New Roman" w:eastAsia="ＭＳ 明朝" w:hAnsi="Times New Roman" w:cs="Times New Roman"/>
          <w:sz w:val="24"/>
          <w:szCs w:val="24"/>
          <w:lang w:eastAsia="ja-JP"/>
        </w:rPr>
      </w:pPr>
      <w:r w:rsidRPr="00D316AE">
        <w:rPr>
          <w:rFonts w:ascii="Times New Roman" w:eastAsia="ＭＳ 明朝" w:hAnsi="Times New Roman" w:cs="Times New Roman"/>
          <w:sz w:val="24"/>
          <w:szCs w:val="24"/>
          <w:lang w:eastAsia="ja-JP"/>
        </w:rPr>
        <w:t xml:space="preserve">Considering the situation above, the following options could be </w:t>
      </w:r>
      <w:r w:rsidR="00CF0575" w:rsidRPr="00D316AE">
        <w:rPr>
          <w:rFonts w:ascii="Times New Roman" w:eastAsia="ＭＳ 明朝" w:hAnsi="Times New Roman" w:cs="Times New Roman"/>
          <w:sz w:val="24"/>
          <w:szCs w:val="24"/>
          <w:lang w:eastAsia="ja-JP"/>
        </w:rPr>
        <w:t>taken</w:t>
      </w:r>
      <w:r w:rsidRPr="00D316AE">
        <w:rPr>
          <w:rFonts w:ascii="Times New Roman" w:eastAsia="ＭＳ 明朝" w:hAnsi="Times New Roman" w:cs="Times New Roman"/>
          <w:sz w:val="24"/>
          <w:szCs w:val="24"/>
          <w:lang w:eastAsia="ja-JP"/>
        </w:rPr>
        <w:t xml:space="preserve"> as APT position in this frequency range</w:t>
      </w:r>
      <w:r w:rsidR="00CF0575" w:rsidRPr="00D316AE">
        <w:rPr>
          <w:rFonts w:ascii="Times New Roman" w:eastAsia="ＭＳ 明朝" w:hAnsi="Times New Roman" w:cs="Times New Roman"/>
          <w:sz w:val="24"/>
          <w:szCs w:val="24"/>
          <w:lang w:eastAsia="ja-JP"/>
        </w:rPr>
        <w:t>:</w:t>
      </w:r>
    </w:p>
    <w:p w14:paraId="4D395416" w14:textId="77777777" w:rsidR="00D316AE" w:rsidRDefault="00524AE5" w:rsidP="00D316AE">
      <w:pPr>
        <w:spacing w:after="20" w:line="240" w:lineRule="auto"/>
        <w:ind w:left="1132" w:hangingChars="470" w:hanging="1132"/>
        <w:rPr>
          <w:rFonts w:ascii="Times New Roman" w:eastAsia="ＭＳ 明朝" w:hAnsi="Times New Roman" w:cs="Times New Roman"/>
          <w:sz w:val="24"/>
          <w:szCs w:val="24"/>
          <w:lang w:eastAsia="ja-JP"/>
        </w:rPr>
      </w:pPr>
      <w:r w:rsidRPr="00D316AE">
        <w:rPr>
          <w:rFonts w:ascii="Times New Roman" w:eastAsia="ＭＳ 明朝" w:hAnsi="Times New Roman" w:cs="Times New Roman"/>
          <w:b/>
          <w:bCs/>
          <w:sz w:val="24"/>
          <w:szCs w:val="24"/>
          <w:lang w:eastAsia="ja-JP"/>
        </w:rPr>
        <w:t>Option 1:</w:t>
      </w:r>
      <w:r w:rsidRPr="00D316AE">
        <w:rPr>
          <w:rFonts w:ascii="Times New Roman" w:eastAsia="ＭＳ 明朝" w:hAnsi="Times New Roman" w:cs="Times New Roman"/>
          <w:sz w:val="24"/>
          <w:szCs w:val="24"/>
          <w:lang w:eastAsia="ja-JP"/>
        </w:rPr>
        <w:t xml:space="preserve"> use of HIBS in Region 3 b</w:t>
      </w:r>
      <w:r w:rsidRPr="00D316AE">
        <w:rPr>
          <w:rFonts w:ascii="Times New Roman" w:eastAsia="ＭＳ 明朝" w:hAnsi="Times New Roman" w:cs="Times New Roman" w:hint="eastAsia"/>
          <w:sz w:val="24"/>
          <w:szCs w:val="24"/>
          <w:lang w:eastAsia="ja-JP"/>
        </w:rPr>
        <w:t>a</w:t>
      </w:r>
      <w:r w:rsidRPr="00D316AE">
        <w:rPr>
          <w:rFonts w:ascii="Times New Roman" w:eastAsia="ＭＳ 明朝" w:hAnsi="Times New Roman" w:cs="Times New Roman"/>
          <w:sz w:val="24"/>
          <w:szCs w:val="24"/>
          <w:lang w:eastAsia="ja-JP"/>
        </w:rPr>
        <w:t>sis</w:t>
      </w:r>
    </w:p>
    <w:p w14:paraId="07371370" w14:textId="77777777" w:rsidR="00D316AE" w:rsidRDefault="00524AE5" w:rsidP="00D316AE">
      <w:pPr>
        <w:spacing w:after="20" w:line="240" w:lineRule="auto"/>
        <w:ind w:left="1132" w:hangingChars="470" w:hanging="1132"/>
        <w:rPr>
          <w:rFonts w:ascii="Times New Roman" w:eastAsia="ＭＳ 明朝" w:hAnsi="Times New Roman" w:cs="Times New Roman"/>
          <w:sz w:val="24"/>
          <w:szCs w:val="24"/>
          <w:lang w:eastAsia="ja-JP"/>
        </w:rPr>
      </w:pPr>
      <w:r w:rsidRPr="00D316AE">
        <w:rPr>
          <w:rFonts w:ascii="Times New Roman" w:eastAsia="ＭＳ 明朝" w:hAnsi="Times New Roman" w:cs="Times New Roman"/>
          <w:b/>
          <w:bCs/>
          <w:sz w:val="24"/>
          <w:szCs w:val="24"/>
          <w:lang w:eastAsia="ja-JP"/>
        </w:rPr>
        <w:t xml:space="preserve">Option 2: </w:t>
      </w:r>
      <w:r w:rsidR="00CF0575" w:rsidRPr="00D316AE">
        <w:rPr>
          <w:rFonts w:ascii="Times New Roman" w:eastAsia="ＭＳ 明朝" w:hAnsi="Times New Roman" w:cs="Times New Roman"/>
          <w:sz w:val="24"/>
          <w:szCs w:val="24"/>
          <w:lang w:eastAsia="ja-JP"/>
        </w:rPr>
        <w:t>use of HIBS in Region 3 basis except [countries names (TBD</w:t>
      </w:r>
      <w:r w:rsidR="00CF0575" w:rsidRPr="00D316AE">
        <w:rPr>
          <w:rFonts w:ascii="Times New Roman" w:eastAsia="ＭＳ 明朝" w:hAnsi="Times New Roman" w:cs="Times New Roman"/>
          <w:sz w:val="24"/>
          <w:szCs w:val="24"/>
          <w:vertAlign w:val="superscript"/>
          <w:lang w:eastAsia="ja-JP"/>
        </w:rPr>
        <w:t>*</w:t>
      </w:r>
      <w:r w:rsidR="00CF0575" w:rsidRPr="00D316AE">
        <w:rPr>
          <w:rFonts w:ascii="Times New Roman" w:eastAsia="ＭＳ 明朝" w:hAnsi="Times New Roman" w:cs="Times New Roman"/>
          <w:sz w:val="24"/>
          <w:szCs w:val="24"/>
          <w:lang w:eastAsia="ja-JP"/>
        </w:rPr>
        <w:t>)]</w:t>
      </w:r>
    </w:p>
    <w:p w14:paraId="5C777ACF" w14:textId="7CE0C4D9" w:rsidR="00D316AE" w:rsidRDefault="00CF0575" w:rsidP="00D316AE">
      <w:pPr>
        <w:spacing w:after="120" w:line="240" w:lineRule="auto"/>
        <w:ind w:left="1132" w:hangingChars="470" w:hanging="1132"/>
        <w:rPr>
          <w:rFonts w:ascii="Times New Roman" w:eastAsia="ＭＳ 明朝" w:hAnsi="Times New Roman" w:cs="Times New Roman"/>
          <w:sz w:val="24"/>
          <w:szCs w:val="24"/>
          <w:lang w:eastAsia="ja-JP"/>
        </w:rPr>
      </w:pPr>
      <w:r w:rsidRPr="00D316AE">
        <w:rPr>
          <w:rFonts w:ascii="Times New Roman" w:eastAsia="ＭＳ 明朝" w:hAnsi="Times New Roman" w:cs="Times New Roman"/>
          <w:b/>
          <w:bCs/>
          <w:sz w:val="24"/>
          <w:szCs w:val="24"/>
          <w:lang w:eastAsia="ja-JP"/>
        </w:rPr>
        <w:t>Option 3:</w:t>
      </w:r>
      <w:r w:rsidRPr="00D316AE">
        <w:rPr>
          <w:rFonts w:ascii="Times New Roman" w:eastAsia="ＭＳ 明朝" w:hAnsi="Times New Roman" w:cs="Times New Roman"/>
          <w:sz w:val="24"/>
          <w:szCs w:val="24"/>
          <w:lang w:eastAsia="ja-JP"/>
        </w:rPr>
        <w:t xml:space="preserve"> use of HIBS on countries footnote</w:t>
      </w:r>
      <w:r w:rsidR="001B1447" w:rsidRPr="00D316AE">
        <w:rPr>
          <w:rFonts w:ascii="Times New Roman" w:eastAsia="ＭＳ 明朝" w:hAnsi="Times New Roman" w:cs="Times New Roman"/>
          <w:sz w:val="24"/>
          <w:szCs w:val="24"/>
          <w:lang w:eastAsia="ja-JP"/>
        </w:rPr>
        <w:t xml:space="preserve">; </w:t>
      </w:r>
      <w:r w:rsidRPr="00D316AE">
        <w:rPr>
          <w:rFonts w:ascii="Times New Roman" w:eastAsia="ＭＳ 明朝" w:hAnsi="Times New Roman" w:cs="Times New Roman"/>
          <w:sz w:val="24"/>
          <w:szCs w:val="24"/>
          <w:lang w:eastAsia="ja-JP"/>
        </w:rPr>
        <w:t xml:space="preserve">Australia, </w:t>
      </w:r>
      <w:r w:rsidR="006B1F26">
        <w:rPr>
          <w:rFonts w:ascii="Times New Roman" w:eastAsia="ＭＳ 明朝" w:hAnsi="Times New Roman" w:cs="Times New Roman"/>
          <w:sz w:val="24"/>
          <w:szCs w:val="24"/>
          <w:lang w:eastAsia="ja-JP"/>
        </w:rPr>
        <w:t xml:space="preserve">India, </w:t>
      </w:r>
      <w:r w:rsidRPr="00D316AE">
        <w:rPr>
          <w:rFonts w:ascii="Times New Roman" w:eastAsia="ＭＳ 明朝" w:hAnsi="Times New Roman" w:cs="Times New Roman"/>
          <w:sz w:val="24"/>
          <w:szCs w:val="24"/>
          <w:lang w:eastAsia="ja-JP"/>
        </w:rPr>
        <w:t xml:space="preserve">Indonesia, Japan, Korea, Malaysia, Maldives, Micronesia, Papua New Guinea, Philippines, Thailand, Tonga, Vanuatu, </w:t>
      </w:r>
      <w:r w:rsidR="001B1447" w:rsidRPr="00D316AE">
        <w:rPr>
          <w:rFonts w:ascii="Times New Roman" w:eastAsia="ＭＳ 明朝" w:hAnsi="Times New Roman" w:cs="Times New Roman"/>
          <w:sz w:val="24"/>
          <w:szCs w:val="24"/>
          <w:lang w:eastAsia="ja-JP"/>
        </w:rPr>
        <w:t xml:space="preserve">[country names </w:t>
      </w:r>
      <w:r w:rsidRPr="00D316AE">
        <w:rPr>
          <w:rFonts w:ascii="Times New Roman" w:eastAsia="ＭＳ 明朝" w:hAnsi="Times New Roman" w:cs="Times New Roman"/>
          <w:sz w:val="24"/>
          <w:szCs w:val="24"/>
          <w:lang w:eastAsia="ja-JP"/>
        </w:rPr>
        <w:t>(TBD</w:t>
      </w:r>
      <w:r w:rsidRPr="00D316AE">
        <w:rPr>
          <w:rFonts w:ascii="Times New Roman" w:eastAsia="ＭＳ 明朝" w:hAnsi="Times New Roman" w:cs="Times New Roman"/>
          <w:sz w:val="24"/>
          <w:szCs w:val="24"/>
          <w:vertAlign w:val="superscript"/>
          <w:lang w:eastAsia="ja-JP"/>
        </w:rPr>
        <w:t>*</w:t>
      </w:r>
      <w:r w:rsidRPr="00D316AE">
        <w:rPr>
          <w:rFonts w:ascii="Times New Roman" w:eastAsia="ＭＳ 明朝" w:hAnsi="Times New Roman" w:cs="Times New Roman"/>
          <w:sz w:val="24"/>
          <w:szCs w:val="24"/>
          <w:lang w:eastAsia="ja-JP"/>
        </w:rPr>
        <w:t>)]</w:t>
      </w:r>
    </w:p>
    <w:p w14:paraId="6045A29D" w14:textId="48F2C87A" w:rsidR="00D316AE" w:rsidRPr="00D316AE" w:rsidRDefault="00D316AE" w:rsidP="00D316AE">
      <w:pPr>
        <w:spacing w:after="120" w:line="240" w:lineRule="auto"/>
        <w:rPr>
          <w:rFonts w:ascii="Times New Roman" w:eastAsia="ＭＳ 明朝" w:hAnsi="Times New Roman" w:cs="Times New Roman"/>
          <w:sz w:val="24"/>
          <w:szCs w:val="24"/>
          <w:lang w:eastAsia="ja-JP"/>
        </w:rPr>
      </w:pPr>
      <w:r w:rsidRPr="00D316AE">
        <w:rPr>
          <w:rFonts w:ascii="Times New Roman" w:eastAsia="ＭＳ 明朝" w:hAnsi="Times New Roman" w:cs="Times New Roman"/>
          <w:i/>
          <w:iCs/>
          <w:sz w:val="21"/>
          <w:szCs w:val="21"/>
          <w:vertAlign w:val="superscript"/>
          <w:lang w:eastAsia="ja-JP"/>
        </w:rPr>
        <w:t>*</w:t>
      </w:r>
      <w:r w:rsidR="00FF2742">
        <w:rPr>
          <w:rFonts w:ascii="Times New Roman" w:eastAsia="ＭＳ 明朝" w:hAnsi="Times New Roman" w:cs="Times New Roman"/>
          <w:i/>
          <w:iCs/>
          <w:sz w:val="21"/>
          <w:szCs w:val="21"/>
          <w:lang w:eastAsia="ja-JP"/>
        </w:rPr>
        <w:t>T</w:t>
      </w:r>
      <w:r w:rsidRPr="00D316AE">
        <w:rPr>
          <w:rFonts w:ascii="Times New Roman" w:eastAsia="ＭＳ 明朝" w:hAnsi="Times New Roman" w:cs="Times New Roman"/>
          <w:i/>
          <w:iCs/>
          <w:sz w:val="21"/>
          <w:szCs w:val="21"/>
          <w:lang w:eastAsia="ja-JP"/>
        </w:rPr>
        <w:t>o be added based on the request from administrations</w:t>
      </w:r>
    </w:p>
    <w:p w14:paraId="3F666172" w14:textId="39BAA61A" w:rsidR="00D316AE" w:rsidRDefault="001B1447" w:rsidP="00D316AE">
      <w:pPr>
        <w:spacing w:after="0" w:line="240" w:lineRule="auto"/>
        <w:rPr>
          <w:rFonts w:ascii="Times New Roman" w:eastAsia="ＭＳ 明朝" w:hAnsi="Times New Roman" w:cs="Times New Roman"/>
          <w:sz w:val="24"/>
          <w:szCs w:val="24"/>
          <w:lang w:eastAsia="ja-JP"/>
        </w:rPr>
      </w:pPr>
      <w:r w:rsidRPr="00D316AE">
        <w:rPr>
          <w:rFonts w:ascii="Times New Roman" w:eastAsia="ＭＳ 明朝" w:hAnsi="Times New Roman" w:cs="Times New Roman"/>
          <w:sz w:val="24"/>
          <w:szCs w:val="24"/>
          <w:lang w:eastAsia="ja-JP"/>
        </w:rPr>
        <w:t xml:space="preserve">From APT coordinator’s point of view, it is suggested taking Option 1, but if any country has concerns, we </w:t>
      </w:r>
      <w:proofErr w:type="gramStart"/>
      <w:r w:rsidRPr="00D316AE">
        <w:rPr>
          <w:rFonts w:ascii="Times New Roman" w:eastAsia="ＭＳ 明朝" w:hAnsi="Times New Roman" w:cs="Times New Roman"/>
          <w:sz w:val="24"/>
          <w:szCs w:val="24"/>
          <w:lang w:eastAsia="ja-JP"/>
        </w:rPr>
        <w:t>would</w:t>
      </w:r>
      <w:proofErr w:type="gramEnd"/>
      <w:r w:rsidRPr="00D316AE">
        <w:rPr>
          <w:rFonts w:ascii="Times New Roman" w:eastAsia="ＭＳ 明朝" w:hAnsi="Times New Roman" w:cs="Times New Roman"/>
          <w:sz w:val="24"/>
          <w:szCs w:val="24"/>
          <w:lang w:eastAsia="ja-JP"/>
        </w:rPr>
        <w:t xml:space="preserve"> take option 2</w:t>
      </w:r>
      <w:r w:rsidR="00D316AE">
        <w:rPr>
          <w:rFonts w:ascii="Times New Roman" w:eastAsia="ＭＳ 明朝" w:hAnsi="Times New Roman" w:cs="Times New Roman"/>
          <w:sz w:val="24"/>
          <w:szCs w:val="24"/>
          <w:lang w:eastAsia="ja-JP"/>
        </w:rPr>
        <w:t>.</w:t>
      </w:r>
    </w:p>
    <w:p w14:paraId="6D8245BF" w14:textId="77777777" w:rsidR="00D316AE" w:rsidRPr="00D316AE" w:rsidRDefault="00D316AE" w:rsidP="00D316AE">
      <w:pPr>
        <w:spacing w:after="0" w:line="240" w:lineRule="auto"/>
        <w:rPr>
          <w:rFonts w:ascii="Times New Roman" w:eastAsia="ＭＳ 明朝" w:hAnsi="Times New Roman" w:cs="Times New Roman"/>
          <w:sz w:val="24"/>
          <w:szCs w:val="24"/>
          <w:lang w:eastAsia="ja-JP"/>
        </w:rPr>
      </w:pPr>
    </w:p>
    <w:p w14:paraId="3AC196C0" w14:textId="7D3CC201" w:rsidR="002B0996" w:rsidRPr="00CF0575" w:rsidRDefault="00CF0575" w:rsidP="00CF0575">
      <w:pPr>
        <w:pStyle w:val="a3"/>
        <w:ind w:leftChars="0" w:left="440"/>
        <w:rPr>
          <w:rFonts w:ascii="Times New Roman" w:hAnsi="Times New Roman" w:cs="Times New Roman"/>
          <w:sz w:val="24"/>
          <w:szCs w:val="24"/>
        </w:rPr>
      </w:pPr>
      <w:r w:rsidRPr="00CF0575">
        <w:rPr>
          <w:rFonts w:ascii="Times New Roman" w:eastAsia="ＭＳ 明朝" w:hAnsi="Times New Roman" w:cs="Times New Roman"/>
          <w:sz w:val="24"/>
          <w:szCs w:val="24"/>
          <w:lang w:eastAsia="ja-JP"/>
        </w:rPr>
        <w:t xml:space="preserve">  </w:t>
      </w:r>
      <w:r w:rsidR="002B0996" w:rsidRPr="00CF0575">
        <w:rPr>
          <w:rFonts w:ascii="Times New Roman" w:eastAsia="ＭＳ 明朝" w:hAnsi="Times New Roman" w:cs="Times New Roman"/>
          <w:sz w:val="24"/>
          <w:szCs w:val="24"/>
          <w:lang w:eastAsia="ja-JP"/>
        </w:rPr>
        <w:t xml:space="preserve"> </w:t>
      </w: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2EF9" w14:textId="77777777" w:rsidR="001B6017" w:rsidRDefault="001B6017" w:rsidP="00D1517A">
      <w:pPr>
        <w:spacing w:after="0" w:line="240" w:lineRule="auto"/>
      </w:pPr>
      <w:r>
        <w:separator/>
      </w:r>
    </w:p>
  </w:endnote>
  <w:endnote w:type="continuationSeparator" w:id="0">
    <w:p w14:paraId="6E939C68" w14:textId="77777777" w:rsidR="001B6017" w:rsidRDefault="001B6017"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B45D" w14:textId="77777777" w:rsidR="001B6017" w:rsidRDefault="001B6017" w:rsidP="00D1517A">
      <w:pPr>
        <w:spacing w:after="0" w:line="240" w:lineRule="auto"/>
      </w:pPr>
      <w:r>
        <w:separator/>
      </w:r>
    </w:p>
  </w:footnote>
  <w:footnote w:type="continuationSeparator" w:id="0">
    <w:p w14:paraId="3362D6EB" w14:textId="77777777" w:rsidR="001B6017" w:rsidRDefault="001B6017"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87B574A"/>
    <w:multiLevelType w:val="hybridMultilevel"/>
    <w:tmpl w:val="D65AF3FA"/>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9"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10" w15:restartNumberingAfterBreak="0">
    <w:nsid w:val="6E730EAC"/>
    <w:multiLevelType w:val="hybridMultilevel"/>
    <w:tmpl w:val="27262422"/>
    <w:lvl w:ilvl="0" w:tplc="FAE4BBFE">
      <w:start w:val="1"/>
      <w:numFmt w:val="bullet"/>
      <w:lvlText w:val="-"/>
      <w:lvlJc w:val="left"/>
      <w:pPr>
        <w:ind w:left="800" w:hanging="440"/>
      </w:pPr>
      <w:rPr>
        <w:rFonts w:ascii="Times New Roman" w:eastAsia="Times New Roman" w:hAnsi="Times New Roman" w:cs="Times New Roman" w:hint="default"/>
        <w:b w:val="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6F1C4B1F"/>
    <w:multiLevelType w:val="hybridMultilevel"/>
    <w:tmpl w:val="69B6C3A6"/>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4719160">
    <w:abstractNumId w:val="7"/>
  </w:num>
  <w:num w:numId="2" w16cid:durableId="774907162">
    <w:abstractNumId w:val="3"/>
  </w:num>
  <w:num w:numId="3" w16cid:durableId="436368298">
    <w:abstractNumId w:val="5"/>
  </w:num>
  <w:num w:numId="4" w16cid:durableId="1729067938">
    <w:abstractNumId w:val="4"/>
  </w:num>
  <w:num w:numId="5" w16cid:durableId="454519920">
    <w:abstractNumId w:val="6"/>
  </w:num>
  <w:num w:numId="6" w16cid:durableId="874542656">
    <w:abstractNumId w:val="2"/>
  </w:num>
  <w:num w:numId="7" w16cid:durableId="2113552287">
    <w:abstractNumId w:val="0"/>
  </w:num>
  <w:num w:numId="8" w16cid:durableId="1609967827">
    <w:abstractNumId w:val="9"/>
  </w:num>
  <w:num w:numId="9" w16cid:durableId="981543113">
    <w:abstractNumId w:val="8"/>
  </w:num>
  <w:num w:numId="10" w16cid:durableId="846405402">
    <w:abstractNumId w:val="10"/>
  </w:num>
  <w:num w:numId="11" w16cid:durableId="342707804">
    <w:abstractNumId w:val="11"/>
  </w:num>
  <w:num w:numId="12" w16cid:durableId="174483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A7E"/>
    <w:rsid w:val="00055B99"/>
    <w:rsid w:val="00086F2C"/>
    <w:rsid w:val="0009345D"/>
    <w:rsid w:val="000B5983"/>
    <w:rsid w:val="000E14D1"/>
    <w:rsid w:val="0018345A"/>
    <w:rsid w:val="00183BF0"/>
    <w:rsid w:val="001A1F17"/>
    <w:rsid w:val="001B1447"/>
    <w:rsid w:val="001B6017"/>
    <w:rsid w:val="001C243A"/>
    <w:rsid w:val="001D3A38"/>
    <w:rsid w:val="001E0789"/>
    <w:rsid w:val="00217D3F"/>
    <w:rsid w:val="00251B57"/>
    <w:rsid w:val="00262E83"/>
    <w:rsid w:val="00282DDB"/>
    <w:rsid w:val="00283358"/>
    <w:rsid w:val="00283D24"/>
    <w:rsid w:val="002B0996"/>
    <w:rsid w:val="002E6C36"/>
    <w:rsid w:val="003265DB"/>
    <w:rsid w:val="003346ED"/>
    <w:rsid w:val="00352FBE"/>
    <w:rsid w:val="00394D8D"/>
    <w:rsid w:val="003F0376"/>
    <w:rsid w:val="003F2658"/>
    <w:rsid w:val="003F5E7E"/>
    <w:rsid w:val="004A3E94"/>
    <w:rsid w:val="004A574B"/>
    <w:rsid w:val="004C0C68"/>
    <w:rsid w:val="004D7CC0"/>
    <w:rsid w:val="00524AE5"/>
    <w:rsid w:val="00550E63"/>
    <w:rsid w:val="00550E88"/>
    <w:rsid w:val="00552384"/>
    <w:rsid w:val="005575DF"/>
    <w:rsid w:val="005755E6"/>
    <w:rsid w:val="00597BD9"/>
    <w:rsid w:val="006124F0"/>
    <w:rsid w:val="00667FDF"/>
    <w:rsid w:val="0067050F"/>
    <w:rsid w:val="006725F3"/>
    <w:rsid w:val="00677357"/>
    <w:rsid w:val="00683E04"/>
    <w:rsid w:val="006A6C77"/>
    <w:rsid w:val="006B1F26"/>
    <w:rsid w:val="00774F25"/>
    <w:rsid w:val="007C7468"/>
    <w:rsid w:val="007E616B"/>
    <w:rsid w:val="007F4BBF"/>
    <w:rsid w:val="0081355F"/>
    <w:rsid w:val="00871270"/>
    <w:rsid w:val="008742F3"/>
    <w:rsid w:val="00885ACF"/>
    <w:rsid w:val="008E5970"/>
    <w:rsid w:val="00936420"/>
    <w:rsid w:val="00994617"/>
    <w:rsid w:val="00996052"/>
    <w:rsid w:val="0099664C"/>
    <w:rsid w:val="009B726A"/>
    <w:rsid w:val="009D4A98"/>
    <w:rsid w:val="009E27EC"/>
    <w:rsid w:val="00A7095E"/>
    <w:rsid w:val="00A974F6"/>
    <w:rsid w:val="00A9799D"/>
    <w:rsid w:val="00AA2199"/>
    <w:rsid w:val="00AA5C7E"/>
    <w:rsid w:val="00AC06A5"/>
    <w:rsid w:val="00AC461C"/>
    <w:rsid w:val="00AE455B"/>
    <w:rsid w:val="00B0331E"/>
    <w:rsid w:val="00B11C09"/>
    <w:rsid w:val="00B51015"/>
    <w:rsid w:val="00B60BF5"/>
    <w:rsid w:val="00C27A55"/>
    <w:rsid w:val="00C750CB"/>
    <w:rsid w:val="00C82B13"/>
    <w:rsid w:val="00CF0575"/>
    <w:rsid w:val="00D059B6"/>
    <w:rsid w:val="00D1517A"/>
    <w:rsid w:val="00D316AE"/>
    <w:rsid w:val="00DF75EF"/>
    <w:rsid w:val="00E041E6"/>
    <w:rsid w:val="00E63F8D"/>
    <w:rsid w:val="00E71447"/>
    <w:rsid w:val="00E94719"/>
    <w:rsid w:val="00EA1B34"/>
    <w:rsid w:val="00EA2F0C"/>
    <w:rsid w:val="00EC68D5"/>
    <w:rsid w:val="00EF7969"/>
    <w:rsid w:val="00F51820"/>
    <w:rsid w:val="00FF2742"/>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963</Words>
  <Characters>5494</Characters>
  <Application>Microsoft Office Word</Application>
  <DocSecurity>0</DocSecurity>
  <Lines>45</Lines>
  <Paragraphs>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Japan</cp:lastModifiedBy>
  <cp:revision>6</cp:revision>
  <dcterms:created xsi:type="dcterms:W3CDTF">2023-12-05T04:49:00Z</dcterms:created>
  <dcterms:modified xsi:type="dcterms:W3CDTF">2023-12-06T19:01:00Z</dcterms:modified>
</cp:coreProperties>
</file>