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4860CD" w14:paraId="485C536C" w14:textId="77777777" w:rsidTr="00F320AA">
        <w:trPr>
          <w:cantSplit/>
        </w:trPr>
        <w:tc>
          <w:tcPr>
            <w:tcW w:w="1418" w:type="dxa"/>
            <w:vAlign w:val="center"/>
          </w:tcPr>
          <w:p w14:paraId="4D89F5C4" w14:textId="77777777" w:rsidR="00F320AA" w:rsidRPr="004860CD" w:rsidRDefault="00F320AA" w:rsidP="00F320AA">
            <w:pPr>
              <w:spacing w:before="0"/>
              <w:rPr>
                <w:rFonts w:ascii="Verdana" w:hAnsi="Verdana"/>
                <w:position w:val="6"/>
              </w:rPr>
            </w:pPr>
            <w:r w:rsidRPr="004860CD">
              <w:rPr>
                <w:noProof/>
                <w:lang w:val="en-US"/>
              </w:rPr>
              <w:drawing>
                <wp:inline distT="0" distB="0" distL="0" distR="0" wp14:anchorId="7497AF77" wp14:editId="7A336C1A">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0A64462" w14:textId="77777777" w:rsidR="00F320AA" w:rsidRPr="004860CD" w:rsidRDefault="00F320AA" w:rsidP="00F320AA">
            <w:pPr>
              <w:spacing w:before="400" w:after="48" w:line="240" w:lineRule="atLeast"/>
              <w:rPr>
                <w:rFonts w:ascii="Verdana" w:hAnsi="Verdana"/>
                <w:position w:val="6"/>
              </w:rPr>
            </w:pPr>
            <w:r w:rsidRPr="004860CD">
              <w:rPr>
                <w:rFonts w:ascii="Verdana" w:hAnsi="Verdana" w:cs="Times"/>
                <w:b/>
                <w:position w:val="6"/>
                <w:sz w:val="22"/>
                <w:szCs w:val="22"/>
              </w:rPr>
              <w:t>World Radiocommunication Conference (WRC-23)</w:t>
            </w:r>
            <w:r w:rsidRPr="004860CD">
              <w:rPr>
                <w:rFonts w:ascii="Verdana" w:hAnsi="Verdana" w:cs="Times"/>
                <w:b/>
                <w:position w:val="6"/>
                <w:sz w:val="26"/>
                <w:szCs w:val="26"/>
              </w:rPr>
              <w:br/>
            </w:r>
            <w:r w:rsidRPr="004860CD">
              <w:rPr>
                <w:rFonts w:ascii="Verdana" w:hAnsi="Verdana"/>
                <w:b/>
                <w:bCs/>
                <w:position w:val="6"/>
                <w:sz w:val="18"/>
                <w:szCs w:val="18"/>
                <w:lang w:val="en-US"/>
              </w:rPr>
              <w:t>Dubai, 20 November - 15 December 2023</w:t>
            </w:r>
          </w:p>
        </w:tc>
        <w:tc>
          <w:tcPr>
            <w:tcW w:w="1951" w:type="dxa"/>
            <w:vAlign w:val="center"/>
          </w:tcPr>
          <w:p w14:paraId="459A37D2" w14:textId="77777777" w:rsidR="00F320AA" w:rsidRPr="004860CD" w:rsidRDefault="00EB0812" w:rsidP="00F320AA">
            <w:pPr>
              <w:spacing w:before="0" w:line="240" w:lineRule="atLeast"/>
            </w:pPr>
            <w:r w:rsidRPr="004860CD">
              <w:rPr>
                <w:noProof/>
              </w:rPr>
              <w:drawing>
                <wp:inline distT="0" distB="0" distL="0" distR="0" wp14:anchorId="21C715A9" wp14:editId="6D96C3BE">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4860CD" w14:paraId="0F79D648" w14:textId="77777777">
        <w:trPr>
          <w:cantSplit/>
        </w:trPr>
        <w:tc>
          <w:tcPr>
            <w:tcW w:w="6911" w:type="dxa"/>
            <w:gridSpan w:val="2"/>
            <w:tcBorders>
              <w:bottom w:val="single" w:sz="12" w:space="0" w:color="auto"/>
            </w:tcBorders>
          </w:tcPr>
          <w:p w14:paraId="18F931CD" w14:textId="77777777" w:rsidR="00A066F1" w:rsidRPr="004860CD"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AF8379A" w14:textId="77777777" w:rsidR="00A066F1" w:rsidRPr="004860CD" w:rsidRDefault="00A066F1" w:rsidP="00A066F1">
            <w:pPr>
              <w:spacing w:before="0" w:line="240" w:lineRule="atLeast"/>
              <w:rPr>
                <w:rFonts w:ascii="Verdana" w:hAnsi="Verdana"/>
                <w:szCs w:val="24"/>
              </w:rPr>
            </w:pPr>
          </w:p>
        </w:tc>
      </w:tr>
      <w:tr w:rsidR="00A066F1" w:rsidRPr="004860CD" w14:paraId="7C756D70" w14:textId="77777777">
        <w:trPr>
          <w:cantSplit/>
        </w:trPr>
        <w:tc>
          <w:tcPr>
            <w:tcW w:w="6911" w:type="dxa"/>
            <w:gridSpan w:val="2"/>
            <w:tcBorders>
              <w:top w:val="single" w:sz="12" w:space="0" w:color="auto"/>
            </w:tcBorders>
          </w:tcPr>
          <w:p w14:paraId="501E38A2" w14:textId="77777777" w:rsidR="00A066F1" w:rsidRPr="004860CD"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26F8CB3" w14:textId="77777777" w:rsidR="00A066F1" w:rsidRPr="004860CD" w:rsidRDefault="00A066F1" w:rsidP="00A066F1">
            <w:pPr>
              <w:spacing w:before="0" w:line="240" w:lineRule="atLeast"/>
              <w:rPr>
                <w:rFonts w:ascii="Verdana" w:hAnsi="Verdana"/>
                <w:sz w:val="20"/>
              </w:rPr>
            </w:pPr>
          </w:p>
        </w:tc>
      </w:tr>
      <w:tr w:rsidR="00A066F1" w:rsidRPr="004860CD" w14:paraId="1745ADBA" w14:textId="77777777">
        <w:trPr>
          <w:cantSplit/>
          <w:trHeight w:val="23"/>
        </w:trPr>
        <w:tc>
          <w:tcPr>
            <w:tcW w:w="6911" w:type="dxa"/>
            <w:gridSpan w:val="2"/>
            <w:shd w:val="clear" w:color="auto" w:fill="auto"/>
          </w:tcPr>
          <w:p w14:paraId="3FF46DA7" w14:textId="0A0684CE" w:rsidR="00A066F1" w:rsidRPr="004860CD" w:rsidRDefault="004A04C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Pr>
                <w:rFonts w:ascii="Verdana" w:hAnsi="Verdana"/>
                <w:sz w:val="20"/>
                <w:szCs w:val="20"/>
              </w:rPr>
              <w:t>SWG 6B5</w:t>
            </w:r>
          </w:p>
        </w:tc>
        <w:tc>
          <w:tcPr>
            <w:tcW w:w="3120" w:type="dxa"/>
            <w:gridSpan w:val="2"/>
          </w:tcPr>
          <w:p w14:paraId="1F1F8533" w14:textId="2AC31147" w:rsidR="00A066F1" w:rsidRPr="004860CD" w:rsidRDefault="00E55816" w:rsidP="00AA666F">
            <w:pPr>
              <w:tabs>
                <w:tab w:val="left" w:pos="851"/>
              </w:tabs>
              <w:spacing w:before="0" w:line="240" w:lineRule="atLeast"/>
              <w:rPr>
                <w:rFonts w:ascii="Verdana" w:hAnsi="Verdana"/>
                <w:sz w:val="20"/>
              </w:rPr>
            </w:pPr>
            <w:r w:rsidRPr="004860CD">
              <w:rPr>
                <w:rFonts w:ascii="Verdana" w:hAnsi="Verdana"/>
                <w:b/>
                <w:sz w:val="20"/>
              </w:rPr>
              <w:t xml:space="preserve">Document </w:t>
            </w:r>
            <w:r w:rsidR="005B23B7">
              <w:rPr>
                <w:rFonts w:ascii="Verdana" w:hAnsi="Verdana"/>
                <w:b/>
                <w:sz w:val="20"/>
              </w:rPr>
              <w:t>7</w:t>
            </w:r>
          </w:p>
        </w:tc>
      </w:tr>
      <w:tr w:rsidR="00A066F1" w:rsidRPr="004860CD" w14:paraId="5E2D0D64" w14:textId="77777777">
        <w:trPr>
          <w:cantSplit/>
          <w:trHeight w:val="23"/>
        </w:trPr>
        <w:tc>
          <w:tcPr>
            <w:tcW w:w="6911" w:type="dxa"/>
            <w:gridSpan w:val="2"/>
            <w:shd w:val="clear" w:color="auto" w:fill="auto"/>
          </w:tcPr>
          <w:p w14:paraId="672674E3" w14:textId="77777777" w:rsidR="00A066F1" w:rsidRPr="004860CD"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95F0AC5" w14:textId="589F109F" w:rsidR="00A066F1" w:rsidRPr="004860CD" w:rsidRDefault="00AD0318" w:rsidP="00A066F1">
            <w:pPr>
              <w:tabs>
                <w:tab w:val="left" w:pos="993"/>
              </w:tabs>
              <w:spacing w:before="0"/>
              <w:rPr>
                <w:rFonts w:ascii="Verdana" w:hAnsi="Verdana"/>
                <w:sz w:val="20"/>
              </w:rPr>
            </w:pPr>
            <w:r>
              <w:rPr>
                <w:rFonts w:ascii="Verdana" w:hAnsi="Verdana"/>
                <w:b/>
                <w:sz w:val="20"/>
              </w:rPr>
              <w:t>4</w:t>
            </w:r>
            <w:r w:rsidR="00420873" w:rsidRPr="004860CD">
              <w:rPr>
                <w:rFonts w:ascii="Verdana" w:hAnsi="Verdana"/>
                <w:b/>
                <w:sz w:val="20"/>
              </w:rPr>
              <w:t xml:space="preserve"> </w:t>
            </w:r>
            <w:r w:rsidR="00AC42E1">
              <w:rPr>
                <w:rFonts w:ascii="Verdana" w:hAnsi="Verdana"/>
                <w:b/>
                <w:sz w:val="20"/>
              </w:rPr>
              <w:t>December</w:t>
            </w:r>
            <w:r w:rsidR="00420873" w:rsidRPr="004860CD">
              <w:rPr>
                <w:rFonts w:ascii="Verdana" w:hAnsi="Verdana"/>
                <w:b/>
                <w:sz w:val="20"/>
              </w:rPr>
              <w:t xml:space="preserve"> 2023</w:t>
            </w:r>
          </w:p>
        </w:tc>
      </w:tr>
      <w:tr w:rsidR="00A066F1" w:rsidRPr="004860CD" w14:paraId="6E91A313" w14:textId="77777777">
        <w:trPr>
          <w:cantSplit/>
          <w:trHeight w:val="23"/>
        </w:trPr>
        <w:tc>
          <w:tcPr>
            <w:tcW w:w="6911" w:type="dxa"/>
            <w:gridSpan w:val="2"/>
            <w:shd w:val="clear" w:color="auto" w:fill="auto"/>
          </w:tcPr>
          <w:p w14:paraId="0167AFC4" w14:textId="77777777" w:rsidR="00A066F1" w:rsidRPr="004860CD"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1CE9E0A" w14:textId="77777777" w:rsidR="00A066F1" w:rsidRPr="004860CD" w:rsidRDefault="00E55816" w:rsidP="00A066F1">
            <w:pPr>
              <w:tabs>
                <w:tab w:val="left" w:pos="993"/>
              </w:tabs>
              <w:spacing w:before="0"/>
              <w:rPr>
                <w:rFonts w:ascii="Verdana" w:hAnsi="Verdana"/>
                <w:b/>
                <w:sz w:val="20"/>
              </w:rPr>
            </w:pPr>
            <w:r w:rsidRPr="004860CD">
              <w:rPr>
                <w:rFonts w:ascii="Verdana" w:hAnsi="Verdana"/>
                <w:b/>
                <w:sz w:val="20"/>
              </w:rPr>
              <w:t>Original: English</w:t>
            </w:r>
          </w:p>
        </w:tc>
      </w:tr>
      <w:tr w:rsidR="00A066F1" w:rsidRPr="004860CD" w14:paraId="38619880" w14:textId="77777777" w:rsidTr="00025864">
        <w:trPr>
          <w:cantSplit/>
          <w:trHeight w:val="23"/>
        </w:trPr>
        <w:tc>
          <w:tcPr>
            <w:tcW w:w="10031" w:type="dxa"/>
            <w:gridSpan w:val="4"/>
            <w:shd w:val="clear" w:color="auto" w:fill="auto"/>
          </w:tcPr>
          <w:p w14:paraId="6429F324" w14:textId="77777777" w:rsidR="00A066F1" w:rsidRPr="004860CD" w:rsidRDefault="00A066F1" w:rsidP="00A066F1">
            <w:pPr>
              <w:tabs>
                <w:tab w:val="left" w:pos="993"/>
              </w:tabs>
              <w:spacing w:before="0"/>
              <w:rPr>
                <w:rFonts w:ascii="Verdana" w:hAnsi="Verdana"/>
                <w:b/>
                <w:sz w:val="20"/>
              </w:rPr>
            </w:pPr>
          </w:p>
        </w:tc>
      </w:tr>
    </w:tbl>
    <w:bookmarkEnd w:id="5"/>
    <w:bookmarkEnd w:id="6"/>
    <w:p w14:paraId="3F33B079" w14:textId="4B8AACAD" w:rsidR="007545DA" w:rsidRPr="00224518" w:rsidRDefault="007A040B" w:rsidP="007545DA">
      <w:pPr>
        <w:pStyle w:val="Restitle"/>
      </w:pPr>
      <w:ins w:id="7" w:author="Author">
        <w:r w:rsidRPr="00412AA2">
          <w:t>AGENDA ITEM 10 – POSSIBLE ITEM FOR INCLUSION</w:t>
        </w:r>
        <w:r>
          <w:t xml:space="preserve"> </w:t>
        </w:r>
        <w:r w:rsidRPr="00412AA2">
          <w:t xml:space="preserve">IN THE </w:t>
        </w:r>
        <w:r>
          <w:br/>
        </w:r>
        <w:r w:rsidRPr="00412AA2">
          <w:t>AGENDA FOR</w:t>
        </w:r>
        <w:r w:rsidDel="007A040B">
          <w:t xml:space="preserve"> </w:t>
        </w:r>
        <w:r>
          <w:t xml:space="preserve">WRC-27 </w:t>
        </w:r>
      </w:ins>
      <w:del w:id="8" w:author="Author">
        <w:r w:rsidR="007545DA" w:rsidDel="007A040B">
          <w:delText xml:space="preserve">Draft Title and Resolution </w:delText>
        </w:r>
      </w:del>
      <w:r w:rsidR="007545DA">
        <w:t xml:space="preserve">(AI 10 MSS </w:t>
      </w:r>
      <w:del w:id="9" w:author="Author">
        <w:r w:rsidR="007545DA" w:rsidDel="007A040B">
          <w:delText>[</w:delText>
        </w:r>
        <w:r w:rsidR="007545DA" w:rsidRPr="0085307D" w:rsidDel="007A040B">
          <w:rPr>
            <w:highlight w:val="yellow"/>
          </w:rPr>
          <w:delText>TBD</w:delText>
        </w:r>
      </w:del>
      <w:ins w:id="10" w:author="Author">
        <w:r>
          <w:t>in 2GHz</w:t>
        </w:r>
      </w:ins>
      <w:del w:id="11" w:author="Author">
        <w:r w:rsidR="007545DA" w:rsidDel="007A040B">
          <w:delText>]</w:delText>
        </w:r>
        <w:r w:rsidR="007545DA" w:rsidDel="00B60D06">
          <w:delText xml:space="preserve"> MHz</w:delText>
        </w:r>
      </w:del>
      <w:r w:rsidR="007545DA">
        <w:t>)</w:t>
      </w:r>
    </w:p>
    <w:p w14:paraId="3D05EAF9" w14:textId="77777777" w:rsidR="007545DA" w:rsidRDefault="007545DA" w:rsidP="007545DA">
      <w:pPr>
        <w:pStyle w:val="Proposal"/>
      </w:pPr>
    </w:p>
    <w:p w14:paraId="27142435" w14:textId="719F14F9" w:rsidR="007545DA" w:rsidRPr="00897F3B" w:rsidRDefault="007545DA" w:rsidP="007545DA">
      <w:pPr>
        <w:pStyle w:val="Proposal"/>
      </w:pPr>
      <w:r>
        <w:t>ADD</w:t>
      </w:r>
      <w:r w:rsidRPr="00897F3B">
        <w:tab/>
        <w:t>DG6B</w:t>
      </w:r>
      <w:r>
        <w:t>5</w:t>
      </w:r>
      <w:r w:rsidRPr="00897F3B">
        <w:t>/</w:t>
      </w:r>
      <w:r>
        <w:t>MSS</w:t>
      </w:r>
      <w:r w:rsidRPr="00897F3B">
        <w:t>/</w:t>
      </w:r>
      <w:r>
        <w:t>1</w:t>
      </w:r>
      <w:ins w:id="12" w:author="Author">
        <w:r w:rsidR="00AE07A3">
          <w:t>:2GHz</w:t>
        </w:r>
      </w:ins>
      <w:r w:rsidRPr="00897F3B">
        <w:rPr>
          <w:vanish/>
          <w:color w:val="7F7F7F" w:themeColor="text1" w:themeTint="80"/>
          <w:vertAlign w:val="superscript"/>
        </w:rPr>
        <w:t>#2426</w:t>
      </w:r>
    </w:p>
    <w:p w14:paraId="4ABDBF40" w14:textId="77777777" w:rsidR="007545DA" w:rsidRDefault="007545DA" w:rsidP="007545DA">
      <w:pPr>
        <w:rPr>
          <w:color w:val="00B0F0"/>
        </w:rPr>
      </w:pPr>
    </w:p>
    <w:p w14:paraId="6C5EC45A" w14:textId="472F2222" w:rsidR="007545DA" w:rsidRDefault="007545DA" w:rsidP="007545DA">
      <w:r w:rsidRPr="002F0B7D">
        <w:t xml:space="preserve">1.[X] </w:t>
      </w:r>
      <w:r w:rsidRPr="002F0B7D">
        <w:tab/>
        <w:t xml:space="preserve">to consider possible additional allocations to the mobile </w:t>
      </w:r>
      <w:ins w:id="13" w:author="Author">
        <w:r w:rsidR="007A040B">
          <w:t xml:space="preserve">satellite </w:t>
        </w:r>
      </w:ins>
      <w:r w:rsidRPr="002F0B7D">
        <w:t>service on a primary basis, in accordance with Resolution </w:t>
      </w:r>
      <w:r w:rsidRPr="002F0B7D">
        <w:rPr>
          <w:b/>
        </w:rPr>
        <w:t>[COM6/</w:t>
      </w:r>
      <w:ins w:id="14" w:author="Author">
        <w:r w:rsidR="000007F9">
          <w:rPr>
            <w:b/>
          </w:rPr>
          <w:t>AI10_</w:t>
        </w:r>
      </w:ins>
      <w:r>
        <w:rPr>
          <w:b/>
        </w:rPr>
        <w:t>MSS</w:t>
      </w:r>
      <w:ins w:id="15" w:author="Author">
        <w:r w:rsidR="000007F9">
          <w:rPr>
            <w:b/>
          </w:rPr>
          <w:t xml:space="preserve"> 2GHz</w:t>
        </w:r>
      </w:ins>
      <w:r w:rsidRPr="002F0B7D">
        <w:rPr>
          <w:b/>
        </w:rPr>
        <w:t>] (WRC</w:t>
      </w:r>
      <w:r w:rsidRPr="002F0B7D">
        <w:rPr>
          <w:b/>
        </w:rPr>
        <w:noBreakHyphen/>
        <w:t>23</w:t>
      </w:r>
      <w:proofErr w:type="gramStart"/>
      <w:r w:rsidRPr="002F0B7D">
        <w:rPr>
          <w:b/>
        </w:rPr>
        <w:t>)</w:t>
      </w:r>
      <w:r w:rsidRPr="002F0B7D">
        <w:t>;</w:t>
      </w:r>
      <w:proofErr w:type="gramEnd"/>
    </w:p>
    <w:p w14:paraId="19529742" w14:textId="77777777" w:rsidR="00C04209" w:rsidRDefault="00C04209" w:rsidP="00C04209">
      <w:pPr>
        <w:pStyle w:val="Proposal"/>
      </w:pPr>
    </w:p>
    <w:p w14:paraId="63BDC4EA" w14:textId="067B7F26" w:rsidR="007545DA" w:rsidRDefault="00C04209" w:rsidP="00C04209">
      <w:pPr>
        <w:pStyle w:val="Proposal"/>
      </w:pPr>
      <w:r w:rsidRPr="00713623">
        <w:t>ADD</w:t>
      </w:r>
      <w:r w:rsidRPr="00713623">
        <w:tab/>
        <w:t>DG6B5/</w:t>
      </w:r>
      <w:r w:rsidR="00E70C35">
        <w:t>MSS</w:t>
      </w:r>
      <w:r>
        <w:t>/2</w:t>
      </w:r>
    </w:p>
    <w:p w14:paraId="07495ED1" w14:textId="6D9BF26F" w:rsidR="002922B4" w:rsidRPr="00426E72" w:rsidRDefault="00815AC2" w:rsidP="00426E72">
      <w:pPr>
        <w:pStyle w:val="ResNo"/>
        <w:rPr>
          <w:b/>
          <w:bCs/>
        </w:rPr>
      </w:pPr>
      <w:r w:rsidRPr="00426E72">
        <w:rPr>
          <w:b/>
          <w:bCs/>
        </w:rPr>
        <w:t>Draft New Resolution [</w:t>
      </w:r>
      <w:ins w:id="16" w:author="Author">
        <w:r w:rsidR="000007F9" w:rsidRPr="002F0B7D">
          <w:rPr>
            <w:b/>
          </w:rPr>
          <w:t>COM6/</w:t>
        </w:r>
        <w:r w:rsidR="000007F9">
          <w:rPr>
            <w:b/>
          </w:rPr>
          <w:t>AI10_MSS 2GHz</w:t>
        </w:r>
      </w:ins>
      <w:del w:id="17" w:author="Author">
        <w:r w:rsidR="0031766A" w:rsidRPr="00426E72" w:rsidDel="000007F9">
          <w:rPr>
            <w:b/>
            <w:bCs/>
          </w:rPr>
          <w:delText>MSS</w:delText>
        </w:r>
      </w:del>
      <w:r w:rsidRPr="00426E72">
        <w:rPr>
          <w:b/>
          <w:bCs/>
        </w:rPr>
        <w:t>]</w:t>
      </w:r>
    </w:p>
    <w:p w14:paraId="18AD2BE6" w14:textId="5481D00B" w:rsidR="00302E5B" w:rsidRPr="00426E72" w:rsidDel="001D07A6" w:rsidRDefault="001F70AF" w:rsidP="00426E72">
      <w:pPr>
        <w:jc w:val="center"/>
        <w:rPr>
          <w:del w:id="18" w:author="Author"/>
          <w:b/>
          <w:bCs/>
        </w:rPr>
      </w:pPr>
      <w:r w:rsidRPr="00426E72">
        <w:rPr>
          <w:b/>
          <w:bCs/>
        </w:rPr>
        <w:t xml:space="preserve">Studies on possible </w:t>
      </w:r>
      <w:del w:id="19" w:author="Author">
        <w:r w:rsidRPr="00426E72" w:rsidDel="00E140CC">
          <w:rPr>
            <w:b/>
            <w:bCs/>
          </w:rPr>
          <w:delText xml:space="preserve">amended and </w:delText>
        </w:r>
      </w:del>
      <w:r w:rsidR="00323811" w:rsidRPr="00426E72">
        <w:rPr>
          <w:b/>
          <w:bCs/>
        </w:rPr>
        <w:t xml:space="preserve">new frequency allocations to the mobile-satellite service in the frequency bands </w:t>
      </w:r>
      <w:ins w:id="20" w:author="Author">
        <w:r w:rsidR="00DE136E">
          <w:rPr>
            <w:b/>
            <w:bCs/>
          </w:rPr>
          <w:t>[</w:t>
        </w:r>
      </w:ins>
      <w:r w:rsidR="00302E5B" w:rsidRPr="00426E72">
        <w:rPr>
          <w:b/>
          <w:bCs/>
        </w:rPr>
        <w:t>2 010-2 025 MHz (</w:t>
      </w:r>
      <w:r w:rsidR="00CB005E">
        <w:rPr>
          <w:b/>
          <w:bCs/>
        </w:rPr>
        <w:t>E</w:t>
      </w:r>
      <w:r w:rsidR="00302E5B" w:rsidRPr="00426E72">
        <w:rPr>
          <w:b/>
          <w:bCs/>
        </w:rPr>
        <w:t>arth-to-space) and 2 160-2 170 MHz (space-to-</w:t>
      </w:r>
      <w:r w:rsidR="00CB005E">
        <w:rPr>
          <w:b/>
          <w:bCs/>
        </w:rPr>
        <w:t>E</w:t>
      </w:r>
      <w:r w:rsidR="00302E5B" w:rsidRPr="00426E72">
        <w:rPr>
          <w:b/>
          <w:bCs/>
        </w:rPr>
        <w:t xml:space="preserve">arth) in </w:t>
      </w:r>
      <w:proofErr w:type="gramStart"/>
      <w:r w:rsidR="00302E5B" w:rsidRPr="00426E72">
        <w:rPr>
          <w:b/>
          <w:bCs/>
        </w:rPr>
        <w:t>Regions</w:t>
      </w:r>
      <w:proofErr w:type="gramEnd"/>
      <w:r w:rsidR="00302E5B" w:rsidRPr="00426E72">
        <w:rPr>
          <w:b/>
          <w:bCs/>
        </w:rPr>
        <w:t xml:space="preserve"> 1 and 3, 2 120-2 160 MHz (space-to-</w:t>
      </w:r>
      <w:r w:rsidR="00CB005E">
        <w:rPr>
          <w:b/>
          <w:bCs/>
        </w:rPr>
        <w:t>E</w:t>
      </w:r>
      <w:r w:rsidR="00302E5B" w:rsidRPr="00426E72">
        <w:rPr>
          <w:b/>
          <w:bCs/>
        </w:rPr>
        <w:t>arth) and 2200-2215 MHz (space-to-</w:t>
      </w:r>
      <w:r w:rsidR="00CB005E">
        <w:rPr>
          <w:b/>
          <w:bCs/>
        </w:rPr>
        <w:t>E</w:t>
      </w:r>
      <w:r w:rsidR="00302E5B" w:rsidRPr="00426E72">
        <w:rPr>
          <w:b/>
          <w:bCs/>
        </w:rPr>
        <w:t>arth)</w:t>
      </w:r>
      <w:r w:rsidR="003774D5" w:rsidRPr="00426E72">
        <w:rPr>
          <w:b/>
          <w:bCs/>
        </w:rPr>
        <w:t xml:space="preserve"> in all Regions</w:t>
      </w:r>
      <w:ins w:id="21" w:author="Author">
        <w:r w:rsidR="00DE136E">
          <w:rPr>
            <w:b/>
            <w:bCs/>
          </w:rPr>
          <w:t>]</w:t>
        </w:r>
      </w:ins>
      <w:r w:rsidR="00302E5B" w:rsidRPr="00426E72">
        <w:rPr>
          <w:b/>
          <w:bCs/>
        </w:rPr>
        <w:t>.</w:t>
      </w:r>
    </w:p>
    <w:p w14:paraId="3BE64F41" w14:textId="49D8D457" w:rsidR="00B60D06" w:rsidRDefault="00B60D06" w:rsidP="00E43694">
      <w:pPr>
        <w:jc w:val="center"/>
        <w:rPr>
          <w:ins w:id="22" w:author="Author"/>
          <w:i/>
          <w:iCs/>
        </w:rPr>
        <w:pPrChange w:id="23" w:author="Author">
          <w:pPr/>
        </w:pPrChange>
      </w:pPr>
    </w:p>
    <w:p w14:paraId="23F108A7" w14:textId="77777777" w:rsidR="00B60D06" w:rsidRDefault="00B60D06" w:rsidP="00DE136E">
      <w:pPr>
        <w:rPr>
          <w:ins w:id="24" w:author="Author"/>
          <w:i/>
          <w:iCs/>
        </w:rPr>
      </w:pPr>
    </w:p>
    <w:p w14:paraId="28F6A365" w14:textId="32B3CF0B" w:rsidR="00DE136E" w:rsidRPr="00DE136E" w:rsidRDefault="00DE136E" w:rsidP="00DE136E">
      <w:pPr>
        <w:rPr>
          <w:ins w:id="25" w:author="Author"/>
          <w:i/>
          <w:iCs/>
          <w:highlight w:val="yellow"/>
        </w:rPr>
      </w:pPr>
      <w:ins w:id="26" w:author="Author">
        <w:r w:rsidRPr="00DE136E">
          <w:rPr>
            <w:i/>
            <w:iCs/>
          </w:rPr>
          <w:t xml:space="preserve">[Editor’s Note: Bands </w:t>
        </w:r>
        <w:r w:rsidR="00E140CC">
          <w:rPr>
            <w:i/>
            <w:iCs/>
          </w:rPr>
          <w:t xml:space="preserve">and the regions </w:t>
        </w:r>
        <w:r w:rsidRPr="00DE136E">
          <w:rPr>
            <w:i/>
            <w:iCs/>
          </w:rPr>
          <w:t>are not agreed and some of these bands are under consideration in DG6B5 MSS and RDSS.]</w:t>
        </w:r>
      </w:ins>
    </w:p>
    <w:p w14:paraId="7A8F9F5B" w14:textId="6AB8D7D0" w:rsidR="0031766A" w:rsidRPr="00247DB3" w:rsidRDefault="0031766A" w:rsidP="00A11E1F">
      <w:pPr>
        <w:pStyle w:val="Normalaftertitle"/>
        <w:rPr>
          <w:bCs/>
        </w:rPr>
      </w:pPr>
      <w:r w:rsidRPr="00247DB3">
        <w:rPr>
          <w:bCs/>
        </w:rPr>
        <w:t>The World Radiocommunication Conference (Dubai, 2023),</w:t>
      </w:r>
    </w:p>
    <w:p w14:paraId="4A8D5BFD" w14:textId="5C3E67F7" w:rsidR="0031766A" w:rsidRPr="001C14ED" w:rsidRDefault="00793664" w:rsidP="00D54895">
      <w:pPr>
        <w:pStyle w:val="Call"/>
      </w:pPr>
      <w:r>
        <w:t>c</w:t>
      </w:r>
      <w:r w:rsidR="0031766A" w:rsidRPr="001C14ED">
        <w:t>onsidering</w:t>
      </w:r>
    </w:p>
    <w:p w14:paraId="4F44E698" w14:textId="6DC73ED7" w:rsidR="0031766A" w:rsidRPr="006B3510" w:rsidRDefault="006B3510" w:rsidP="006B3510">
      <w:pPr>
        <w:rPr>
          <w:rFonts w:eastAsia="Calibri"/>
          <w:lang w:val="en-CA"/>
        </w:rPr>
      </w:pPr>
      <w:r w:rsidRPr="006B3510">
        <w:rPr>
          <w:rFonts w:eastAsia="TimesNewRoman,Italic"/>
          <w:i/>
          <w:iCs/>
          <w:lang w:val="en-CA"/>
        </w:rPr>
        <w:t>a)</w:t>
      </w:r>
      <w:r>
        <w:rPr>
          <w:rFonts w:eastAsia="TimesNewRoman,Italic"/>
          <w:lang w:val="en-CA"/>
        </w:rPr>
        <w:tab/>
      </w:r>
      <w:r w:rsidR="0031766A" w:rsidRPr="006B3510">
        <w:rPr>
          <w:rFonts w:eastAsia="TimesNewRoman,Italic"/>
          <w:lang w:val="en-CA"/>
        </w:rPr>
        <w:t>that</w:t>
      </w:r>
      <w:r w:rsidR="0031766A" w:rsidRPr="006B3510">
        <w:rPr>
          <w:rFonts w:eastAsia="Calibri"/>
          <w:lang w:val="en-CA"/>
        </w:rPr>
        <w:t xml:space="preserve"> demand for mobility communications has driven an increasing demand for mobile</w:t>
      </w:r>
      <w:r w:rsidR="001C14ED" w:rsidRPr="006B3510">
        <w:rPr>
          <w:rFonts w:eastAsia="Calibri"/>
          <w:lang w:val="en-CA"/>
        </w:rPr>
        <w:t xml:space="preserve"> </w:t>
      </w:r>
      <w:r w:rsidR="0031766A" w:rsidRPr="006B3510">
        <w:rPr>
          <w:rFonts w:eastAsia="Calibri"/>
          <w:lang w:val="en-CA"/>
        </w:rPr>
        <w:t xml:space="preserve">satellite services and connectivity </w:t>
      </w:r>
      <w:proofErr w:type="gramStart"/>
      <w:r w:rsidR="0031766A" w:rsidRPr="006B3510">
        <w:rPr>
          <w:rFonts w:eastAsia="Calibri"/>
          <w:lang w:val="en-CA"/>
        </w:rPr>
        <w:t>anywhere;</w:t>
      </w:r>
      <w:proofErr w:type="gramEnd"/>
      <w:r w:rsidR="005F3E88" w:rsidRPr="006B3510">
        <w:rPr>
          <w:rFonts w:eastAsia="Calibri"/>
          <w:lang w:val="en-CA"/>
        </w:rPr>
        <w:t xml:space="preserve"> </w:t>
      </w:r>
    </w:p>
    <w:p w14:paraId="78BDF835" w14:textId="21571809" w:rsidR="00BB2DC7" w:rsidRPr="006B3510" w:rsidRDefault="006B3510" w:rsidP="006B3510">
      <w:pPr>
        <w:rPr>
          <w:rFonts w:eastAsia="Calibri"/>
        </w:rPr>
      </w:pPr>
      <w:r>
        <w:rPr>
          <w:rFonts w:eastAsia="TimesNewRoman,Italic"/>
          <w:i/>
          <w:iCs/>
          <w:lang w:val="en-CA"/>
        </w:rPr>
        <w:t>b)</w:t>
      </w:r>
      <w:r>
        <w:rPr>
          <w:rFonts w:eastAsia="TimesNewRoman,Italic"/>
          <w:i/>
          <w:iCs/>
          <w:lang w:val="en-CA"/>
        </w:rPr>
        <w:tab/>
      </w:r>
      <w:r w:rsidR="00BB2DC7" w:rsidRPr="006B3510">
        <w:rPr>
          <w:rFonts w:eastAsia="TimesNewRoman,Italic"/>
          <w:lang w:val="en-CA"/>
        </w:rPr>
        <w:t>that</w:t>
      </w:r>
      <w:r w:rsidR="00FF04FA" w:rsidRPr="006B3510">
        <w:rPr>
          <w:rFonts w:eastAsia="TimesNewRoman,Italic"/>
          <w:lang w:val="en-CA"/>
        </w:rPr>
        <w:t xml:space="preserve"> </w:t>
      </w:r>
      <w:r w:rsidR="00BB2DC7" w:rsidRPr="006B3510">
        <w:rPr>
          <w:rFonts w:eastAsia="TimesNewRoman,Italic"/>
          <w:lang w:val="en-CA"/>
        </w:rPr>
        <w:t xml:space="preserve">the range of MSS applications has expanded manyfold since the last MSS allocations were made, and </w:t>
      </w:r>
      <w:r w:rsidR="00BB2DC7" w:rsidRPr="006B3510">
        <w:rPr>
          <w:rFonts w:eastAsia="Calibri"/>
        </w:rPr>
        <w:t xml:space="preserve">the number of MSS systems is growing and the spectrum demand for suitable MSS allocations is </w:t>
      </w:r>
      <w:proofErr w:type="gramStart"/>
      <w:r w:rsidR="00BB2DC7" w:rsidRPr="006B3510">
        <w:rPr>
          <w:rFonts w:eastAsia="Calibri"/>
        </w:rPr>
        <w:t>increasing;</w:t>
      </w:r>
      <w:proofErr w:type="gramEnd"/>
      <w:r w:rsidR="00BB2DC7" w:rsidRPr="006B3510">
        <w:rPr>
          <w:rFonts w:eastAsia="Calibri"/>
        </w:rPr>
        <w:t xml:space="preserve"> </w:t>
      </w:r>
      <w:r w:rsidR="002F0A2E" w:rsidRPr="006B3510">
        <w:rPr>
          <w:rFonts w:eastAsia="Calibri"/>
        </w:rPr>
        <w:t xml:space="preserve"> </w:t>
      </w:r>
    </w:p>
    <w:p w14:paraId="2FCBED23" w14:textId="1F8CA0DF" w:rsidR="00E533E9" w:rsidRPr="00913EB4" w:rsidDel="00CF622B" w:rsidRDefault="001C14ED" w:rsidP="00D479C1">
      <w:pPr>
        <w:rPr>
          <w:del w:id="27" w:author="Author"/>
        </w:rPr>
      </w:pPr>
      <w:del w:id="28" w:author="Author">
        <w:r w:rsidRPr="00913EB4" w:rsidDel="00CF622B">
          <w:rPr>
            <w:i/>
            <w:iCs/>
          </w:rPr>
          <w:delText>c</w:delText>
        </w:r>
        <w:r w:rsidR="00913EB4" w:rsidRPr="00913EB4" w:rsidDel="00CF622B">
          <w:rPr>
            <w:i/>
            <w:iCs/>
          </w:rPr>
          <w:delText xml:space="preserve">)      </w:delText>
        </w:r>
        <w:r w:rsidR="00AF507C" w:rsidDel="00CF622B">
          <w:rPr>
            <w:i/>
            <w:iCs/>
          </w:rPr>
          <w:tab/>
        </w:r>
        <w:r w:rsidR="00CC2C2D" w:rsidDel="00CF622B">
          <w:delText>t</w:delText>
        </w:r>
        <w:r w:rsidR="00E533E9" w:rsidRPr="00913EB4" w:rsidDel="00CF622B">
          <w:delText>hat MSS, is a proven, practical and cost-effective method of providing  telecommunication services to remote and rural areas</w:delText>
        </w:r>
        <w:r w:rsidR="00913EB4" w:rsidDel="00CF622B">
          <w:delText>;</w:delText>
        </w:r>
      </w:del>
    </w:p>
    <w:p w14:paraId="72AB63C5" w14:textId="1C1FBDB7" w:rsidR="00CF622B" w:rsidRDefault="008951C4" w:rsidP="00DA79F6">
      <w:pPr>
        <w:rPr>
          <w:ins w:id="29" w:author="Author"/>
        </w:rPr>
      </w:pPr>
      <w:ins w:id="30" w:author="Author">
        <w:del w:id="31" w:author="Author">
          <w:r w:rsidDel="00CF622B">
            <w:rPr>
              <w:i/>
              <w:iCs/>
            </w:rPr>
            <w:delText>[</w:delText>
          </w:r>
        </w:del>
      </w:ins>
      <w:del w:id="32" w:author="Author">
        <w:r w:rsidR="00CC2C2D" w:rsidRPr="00CC2C2D" w:rsidDel="00674A8D">
          <w:rPr>
            <w:i/>
            <w:iCs/>
          </w:rPr>
          <w:delText>d</w:delText>
        </w:r>
        <w:r w:rsidR="0031766A" w:rsidRPr="00CC2C2D" w:rsidDel="00674A8D">
          <w:rPr>
            <w:i/>
            <w:iCs/>
          </w:rPr>
          <w:delText>)</w:delText>
        </w:r>
        <w:r w:rsidR="0031766A" w:rsidRPr="00CC2C2D" w:rsidDel="00674A8D">
          <w:tab/>
        </w:r>
      </w:del>
      <w:ins w:id="33" w:author="Author">
        <w:r w:rsidR="00674A8D">
          <w:t>c</w:t>
        </w:r>
        <w:r w:rsidR="00CF622B">
          <w:t xml:space="preserve">) </w:t>
        </w:r>
        <w:r w:rsidR="00CF622B" w:rsidRPr="00CC2C2D">
          <w:t xml:space="preserve">that MSS </w:t>
        </w:r>
        <w:r w:rsidR="00CF622B">
          <w:t>systems</w:t>
        </w:r>
        <w:r w:rsidR="00CF622B">
          <w:t xml:space="preserve"> </w:t>
        </w:r>
        <w:r w:rsidR="00674A8D" w:rsidRPr="00D5592B">
          <w:rPr>
            <w:rFonts w:eastAsia="Calibri"/>
            <w:lang w:val="en-CA"/>
          </w:rPr>
          <w:t xml:space="preserve">implementing various applications, including data applications, </w:t>
        </w:r>
        <w:r w:rsidR="00674A8D">
          <w:t>are</w:t>
        </w:r>
        <w:r w:rsidR="00CF622B">
          <w:t xml:space="preserve"> a </w:t>
        </w:r>
        <w:r w:rsidR="00CF622B" w:rsidRPr="00913EB4">
          <w:t>proven, practical and cost-effective method</w:t>
        </w:r>
        <w:r w:rsidR="00CF622B">
          <w:t xml:space="preserve"> of providing telecommunications service</w:t>
        </w:r>
        <w:r w:rsidR="00CF622B" w:rsidRPr="00CC2C2D">
          <w:t xml:space="preserve"> </w:t>
        </w:r>
        <w:r w:rsidR="00674A8D">
          <w:t xml:space="preserve">that </w:t>
        </w:r>
        <w:r w:rsidR="00CF622B" w:rsidRPr="00CC2C2D">
          <w:t xml:space="preserve">contribute to global economic and social development especially in remote </w:t>
        </w:r>
        <w:r w:rsidR="00674A8D" w:rsidRPr="00D5592B">
          <w:rPr>
            <w:rFonts w:eastAsia="Calibri"/>
            <w:lang w:val="en-CA"/>
          </w:rPr>
          <w:t xml:space="preserve">and underserved </w:t>
        </w:r>
        <w:proofErr w:type="gramStart"/>
        <w:r w:rsidR="00674A8D" w:rsidRPr="00D5592B">
          <w:rPr>
            <w:rFonts w:eastAsia="Calibri"/>
            <w:lang w:val="en-CA"/>
          </w:rPr>
          <w:t>areas</w:t>
        </w:r>
        <w:r w:rsidR="00CF622B" w:rsidRPr="00CC2C2D">
          <w:t>;</w:t>
        </w:r>
        <w:proofErr w:type="gramEnd"/>
        <w:r w:rsidR="00CF622B" w:rsidRPr="00CC2C2D">
          <w:t xml:space="preserve"> </w:t>
        </w:r>
      </w:ins>
    </w:p>
    <w:p w14:paraId="350D2A43" w14:textId="3D7D3653" w:rsidR="00244BB1" w:rsidDel="009D77D5" w:rsidRDefault="00460270" w:rsidP="009A4F99">
      <w:pPr>
        <w:rPr>
          <w:del w:id="34" w:author="Author"/>
          <w:rFonts w:eastAsia="TimesNewRoman,Italic"/>
          <w:lang w:val="en-CA"/>
        </w:rPr>
      </w:pPr>
      <w:ins w:id="35" w:author="Author">
        <w:r>
          <w:rPr>
            <w:rFonts w:eastAsia="TimesNewRoman,Italic"/>
            <w:i/>
            <w:iCs/>
            <w:lang w:val="en-CA"/>
          </w:rPr>
          <w:t xml:space="preserve">[d) </w:t>
        </w:r>
        <w:r>
          <w:rPr>
            <w:rFonts w:eastAsia="TimesNewRoman,Italic"/>
            <w:i/>
            <w:iCs/>
            <w:lang w:val="en-CA"/>
          </w:rPr>
          <w:tab/>
        </w:r>
      </w:ins>
      <w:r w:rsidR="0031766A" w:rsidRPr="00CC2C2D">
        <w:rPr>
          <w:rFonts w:eastAsia="TimesNewRoman,Italic"/>
          <w:lang w:val="en-CA"/>
        </w:rPr>
        <w:t>that recent developments in technology</w:t>
      </w:r>
      <w:r w:rsidR="00584888" w:rsidRPr="00CC2C2D">
        <w:rPr>
          <w:rFonts w:eastAsia="TimesNewRoman,Italic"/>
          <w:lang w:val="en-CA"/>
        </w:rPr>
        <w:t>,</w:t>
      </w:r>
      <w:r w:rsidR="0031766A" w:rsidRPr="00CC2C2D">
        <w:rPr>
          <w:rFonts w:eastAsia="TimesNewRoman,Italic"/>
          <w:lang w:val="en-CA"/>
        </w:rPr>
        <w:t xml:space="preserve"> design and external standards organization work are facilitating the integration of mobile-satellite solutions into new </w:t>
      </w:r>
      <w:r w:rsidR="00F57789">
        <w:rPr>
          <w:rFonts w:eastAsia="TimesNewRoman,Italic"/>
          <w:lang w:val="en-CA"/>
        </w:rPr>
        <w:t>form factors</w:t>
      </w:r>
      <w:r w:rsidR="0031766A" w:rsidRPr="00CC2C2D">
        <w:rPr>
          <w:rFonts w:eastAsia="TimesNewRoman,Italic"/>
          <w:lang w:val="en-CA"/>
        </w:rPr>
        <w:t xml:space="preserve"> to address </w:t>
      </w:r>
      <w:r w:rsidR="0031766A" w:rsidRPr="00CC2C2D">
        <w:rPr>
          <w:rFonts w:eastAsia="TimesNewRoman,Italic"/>
          <w:lang w:val="en-CA"/>
        </w:rPr>
        <w:lastRenderedPageBreak/>
        <w:t xml:space="preserve">connectivity to </w:t>
      </w:r>
      <w:r w:rsidR="00B3240B">
        <w:rPr>
          <w:rFonts w:eastAsia="TimesNewRoman,Italic"/>
          <w:lang w:val="en-CA"/>
        </w:rPr>
        <w:t xml:space="preserve">small </w:t>
      </w:r>
      <w:r w:rsidR="0031766A" w:rsidRPr="00CC2C2D">
        <w:rPr>
          <w:rFonts w:eastAsia="TimesNewRoman,Italic"/>
          <w:lang w:val="en-CA"/>
        </w:rPr>
        <w:t>electronic devices</w:t>
      </w:r>
      <w:r w:rsidR="005A6E75">
        <w:rPr>
          <w:rFonts w:eastAsia="TimesNewRoman,Italic"/>
          <w:lang w:val="en-CA"/>
        </w:rPr>
        <w:t xml:space="preserve"> including</w:t>
      </w:r>
      <w:r w:rsidR="00B3240B">
        <w:rPr>
          <w:rFonts w:eastAsia="TimesNewRoman,Italic"/>
          <w:lang w:val="en-CA"/>
        </w:rPr>
        <w:t xml:space="preserve"> </w:t>
      </w:r>
      <w:r w:rsidR="0031766A" w:rsidRPr="00CC2C2D">
        <w:rPr>
          <w:rFonts w:eastAsia="TimesNewRoman,Italic"/>
          <w:lang w:val="en-CA"/>
        </w:rPr>
        <w:t xml:space="preserve">for consumers, agriculture, business and other industry sectors, which significantly increases the </w:t>
      </w:r>
      <w:r w:rsidR="00534128">
        <w:rPr>
          <w:rFonts w:eastAsia="TimesNewRoman,Italic"/>
          <w:lang w:val="en-CA"/>
        </w:rPr>
        <w:t>range</w:t>
      </w:r>
      <w:r w:rsidR="0031766A" w:rsidRPr="00CC2C2D">
        <w:rPr>
          <w:rFonts w:eastAsia="TimesNewRoman,Italic"/>
          <w:lang w:val="en-CA"/>
        </w:rPr>
        <w:t xml:space="preserve"> of potential users of MSS services</w:t>
      </w:r>
      <w:proofErr w:type="gramStart"/>
      <w:r w:rsidR="0031766A" w:rsidRPr="00CC2C2D">
        <w:rPr>
          <w:rFonts w:eastAsia="TimesNewRoman,Italic"/>
          <w:lang w:val="en-CA"/>
        </w:rPr>
        <w:t>;</w:t>
      </w:r>
      <w:r w:rsidR="00813223" w:rsidRPr="00CC2C2D">
        <w:rPr>
          <w:rFonts w:eastAsia="TimesNewRoman,Italic"/>
          <w:lang w:val="en-CA"/>
        </w:rPr>
        <w:t xml:space="preserve"> </w:t>
      </w:r>
      <w:ins w:id="36" w:author="Author">
        <w:r w:rsidR="008951C4">
          <w:rPr>
            <w:rFonts w:eastAsia="TimesNewRoman,Italic"/>
            <w:lang w:val="en-CA"/>
          </w:rPr>
          <w:t>]</w:t>
        </w:r>
        <w:proofErr w:type="gramEnd"/>
        <w:del w:id="37" w:author="Author">
          <w:r w:rsidDel="009D77D5">
            <w:rPr>
              <w:rFonts w:eastAsia="TimesNewRoman,Italic"/>
              <w:lang w:val="en-CA"/>
            </w:rPr>
            <w:delText>]</w:delText>
          </w:r>
        </w:del>
      </w:ins>
    </w:p>
    <w:p w14:paraId="18FE157D" w14:textId="74BAD9E5" w:rsidR="009A4F99" w:rsidRPr="00CC2C2D" w:rsidRDefault="00CC2C2D" w:rsidP="009A4F99">
      <w:del w:id="38" w:author="Author">
        <w:r w:rsidDel="009D77D5">
          <w:rPr>
            <w:i/>
            <w:iCs/>
          </w:rPr>
          <w:delText>e</w:delText>
        </w:r>
        <w:r w:rsidR="009A4F99" w:rsidRPr="00CC2C2D" w:rsidDel="009D77D5">
          <w:rPr>
            <w:i/>
            <w:iCs/>
          </w:rPr>
          <w:delText>)</w:delText>
        </w:r>
      </w:del>
      <w:r w:rsidR="009A4F99" w:rsidRPr="00CC2C2D">
        <w:tab/>
      </w:r>
      <w:del w:id="39" w:author="Author">
        <w:r w:rsidR="009A4F99" w:rsidRPr="00CC2C2D" w:rsidDel="00CF622B">
          <w:delText xml:space="preserve">that MSS </w:delText>
        </w:r>
        <w:r w:rsidR="00376C24" w:rsidDel="00CF622B">
          <w:delText>systems</w:delText>
        </w:r>
        <w:r w:rsidR="009A4F99" w:rsidRPr="00CC2C2D" w:rsidDel="00CF622B">
          <w:delText xml:space="preserve"> contribute to global economic and social development especially in remote areas and rural communities;</w:delText>
        </w:r>
      </w:del>
      <w:r w:rsidR="009A4F99" w:rsidRPr="00CC2C2D">
        <w:t xml:space="preserve"> </w:t>
      </w:r>
    </w:p>
    <w:p w14:paraId="6D620AEF" w14:textId="7E386882" w:rsidR="009A4F99" w:rsidRPr="00CC2C2D" w:rsidRDefault="00CC2C2D" w:rsidP="009A4F99">
      <w:del w:id="40" w:author="Author">
        <w:r w:rsidRPr="00CC2C2D" w:rsidDel="009D77D5">
          <w:rPr>
            <w:i/>
            <w:iCs/>
          </w:rPr>
          <w:delText>f</w:delText>
        </w:r>
      </w:del>
      <w:ins w:id="41" w:author="Author">
        <w:r w:rsidR="009D77D5">
          <w:rPr>
            <w:i/>
            <w:iCs/>
          </w:rPr>
          <w:t>e</w:t>
        </w:r>
      </w:ins>
      <w:r w:rsidR="009A4F99" w:rsidRPr="00CC2C2D">
        <w:rPr>
          <w:i/>
          <w:iCs/>
        </w:rPr>
        <w:t>)</w:t>
      </w:r>
      <w:r w:rsidR="009A4F99" w:rsidRPr="00CC2C2D">
        <w:tab/>
        <w:t xml:space="preserve">that MSS </w:t>
      </w:r>
      <w:r w:rsidR="00E4669E">
        <w:t>systems</w:t>
      </w:r>
      <w:r w:rsidR="009A4F99" w:rsidRPr="00CC2C2D">
        <w:t xml:space="preserve"> </w:t>
      </w:r>
      <w:r w:rsidR="00A76821" w:rsidRPr="00CC2C2D">
        <w:t xml:space="preserve">play a part </w:t>
      </w:r>
      <w:r w:rsidR="009A4F99" w:rsidRPr="00CC2C2D">
        <w:t xml:space="preserve">in reducing the digital </w:t>
      </w:r>
      <w:proofErr w:type="gramStart"/>
      <w:r w:rsidR="009A4F99" w:rsidRPr="00CC2C2D">
        <w:t>divide;</w:t>
      </w:r>
      <w:proofErr w:type="gramEnd"/>
      <w:r w:rsidR="00EF1051" w:rsidRPr="00CC2C2D">
        <w:t xml:space="preserve"> </w:t>
      </w:r>
    </w:p>
    <w:p w14:paraId="7EA193A2" w14:textId="286A393A" w:rsidR="0031766A" w:rsidRPr="00EA15CA" w:rsidRDefault="00AF507C" w:rsidP="00A11E1F">
      <w:del w:id="42" w:author="Author">
        <w:r w:rsidDel="009D77D5">
          <w:rPr>
            <w:i/>
            <w:iCs/>
          </w:rPr>
          <w:delText>g</w:delText>
        </w:r>
      </w:del>
      <w:ins w:id="43" w:author="Author">
        <w:r w:rsidR="009D77D5">
          <w:rPr>
            <w:i/>
            <w:iCs/>
          </w:rPr>
          <w:t>f</w:t>
        </w:r>
      </w:ins>
      <w:r w:rsidR="0031766A" w:rsidRPr="00CC2C2D">
        <w:rPr>
          <w:i/>
          <w:iCs/>
        </w:rPr>
        <w:t>)</w:t>
      </w:r>
      <w:r w:rsidR="0031766A" w:rsidRPr="00CC2C2D">
        <w:tab/>
        <w:t xml:space="preserve">that MSS </w:t>
      </w:r>
      <w:r w:rsidR="00536AD3">
        <w:t>systems</w:t>
      </w:r>
      <w:r w:rsidR="0031766A" w:rsidRPr="00CC2C2D">
        <w:t xml:space="preserve"> have the capability of overcoming practical and logistic</w:t>
      </w:r>
      <w:r w:rsidR="005F2492" w:rsidRPr="00CC2C2D">
        <w:t>al</w:t>
      </w:r>
      <w:r w:rsidR="009F4D62" w:rsidRPr="00CC2C2D">
        <w:t xml:space="preserve"> </w:t>
      </w:r>
      <w:r w:rsidR="0031766A" w:rsidRPr="00CC2C2D">
        <w:t xml:space="preserve">difficulties associated with terrestrial </w:t>
      </w:r>
      <w:proofErr w:type="gramStart"/>
      <w:r w:rsidR="0031766A" w:rsidRPr="00CC2C2D">
        <w:t>infrastructure;</w:t>
      </w:r>
      <w:proofErr w:type="gramEnd"/>
      <w:r w:rsidR="00C263AE" w:rsidRPr="00CC2C2D">
        <w:t xml:space="preserve"> </w:t>
      </w:r>
    </w:p>
    <w:p w14:paraId="140566F6" w14:textId="0C5A691A" w:rsidR="00CC2C2D" w:rsidRPr="00BA3DA9" w:rsidRDefault="00AF507C" w:rsidP="002A1204">
      <w:del w:id="44" w:author="Author">
        <w:r w:rsidDel="009D77D5">
          <w:rPr>
            <w:i/>
            <w:iCs/>
          </w:rPr>
          <w:delText>h</w:delText>
        </w:r>
      </w:del>
      <w:ins w:id="45" w:author="Author">
        <w:r w:rsidR="009D77D5">
          <w:rPr>
            <w:i/>
            <w:iCs/>
          </w:rPr>
          <w:t>g</w:t>
        </w:r>
      </w:ins>
      <w:r w:rsidR="005A1C3B" w:rsidRPr="00EA15CA">
        <w:rPr>
          <w:i/>
          <w:iCs/>
        </w:rPr>
        <w:t>)</w:t>
      </w:r>
      <w:r>
        <w:rPr>
          <w:i/>
          <w:iCs/>
        </w:rPr>
        <w:tab/>
      </w:r>
      <w:r w:rsidR="0031766A" w:rsidRPr="00EA15CA">
        <w:t xml:space="preserve">that contiguous spectrum for MSS </w:t>
      </w:r>
      <w:r w:rsidR="00776AAC" w:rsidRPr="00EA15CA">
        <w:t>w</w:t>
      </w:r>
      <w:r w:rsidR="00304219" w:rsidRPr="00EA15CA">
        <w:t>ould</w:t>
      </w:r>
      <w:r w:rsidR="00776AAC" w:rsidRPr="00EA15CA">
        <w:t xml:space="preserve"> enable e</w:t>
      </w:r>
      <w:r w:rsidR="00776AAC" w:rsidRPr="007B322C">
        <w:t xml:space="preserve">fficiencies in spectrum </w:t>
      </w:r>
      <w:proofErr w:type="gramStart"/>
      <w:r w:rsidR="00776AAC" w:rsidRPr="007B322C">
        <w:t>management;</w:t>
      </w:r>
      <w:proofErr w:type="gramEnd"/>
    </w:p>
    <w:p w14:paraId="4EC1B5A4" w14:textId="3A81E727" w:rsidR="0017106F" w:rsidRDefault="00AF507C" w:rsidP="002A1204">
      <w:del w:id="46" w:author="Author">
        <w:r w:rsidDel="009D77D5">
          <w:rPr>
            <w:i/>
            <w:iCs/>
          </w:rPr>
          <w:delText>i</w:delText>
        </w:r>
      </w:del>
      <w:ins w:id="47" w:author="Author">
        <w:r w:rsidR="009D77D5">
          <w:rPr>
            <w:i/>
            <w:iCs/>
          </w:rPr>
          <w:t>h</w:t>
        </w:r>
      </w:ins>
      <w:r w:rsidR="00F024C9" w:rsidRPr="00BA3DA9">
        <w:rPr>
          <w:i/>
          <w:iCs/>
        </w:rPr>
        <w:t>)</w:t>
      </w:r>
      <w:r w:rsidR="00F024C9" w:rsidRPr="00BA3DA9">
        <w:tab/>
      </w:r>
      <w:ins w:id="48" w:author="Author">
        <w:r w:rsidR="007A040B">
          <w:t xml:space="preserve">that </w:t>
        </w:r>
      </w:ins>
      <w:r w:rsidR="00F024C9" w:rsidRPr="00BA3DA9">
        <w:t xml:space="preserve">the need for regulatory certainty regarding the available spectrum for both satellite and earth station design and planning </w:t>
      </w:r>
      <w:proofErr w:type="gramStart"/>
      <w:r w:rsidR="00F024C9" w:rsidRPr="00BA3DA9">
        <w:t>purposes</w:t>
      </w:r>
      <w:r w:rsidR="00F05EE5">
        <w:t>;</w:t>
      </w:r>
      <w:proofErr w:type="gramEnd"/>
      <w:r w:rsidR="00F05EE5">
        <w:t xml:space="preserve"> </w:t>
      </w:r>
    </w:p>
    <w:p w14:paraId="471BAB36" w14:textId="03328B8C" w:rsidR="00403E6A" w:rsidDel="009D77D5" w:rsidRDefault="002A1204" w:rsidP="00F4780D">
      <w:pPr>
        <w:rPr>
          <w:del w:id="49" w:author="Author"/>
          <w:rFonts w:eastAsia="Calibri"/>
        </w:rPr>
      </w:pPr>
      <w:del w:id="50" w:author="Author">
        <w:r w:rsidDel="009D77D5">
          <w:rPr>
            <w:rFonts w:eastAsia="Calibri"/>
            <w:i/>
            <w:iCs/>
          </w:rPr>
          <w:delText>j</w:delText>
        </w:r>
      </w:del>
      <w:proofErr w:type="spellStart"/>
      <w:ins w:id="51" w:author="Author">
        <w:r w:rsidR="009D77D5">
          <w:rPr>
            <w:rFonts w:eastAsia="Calibri"/>
            <w:i/>
            <w:iCs/>
          </w:rPr>
          <w:t>i</w:t>
        </w:r>
      </w:ins>
      <w:proofErr w:type="spellEnd"/>
      <w:r w:rsidR="0017106F" w:rsidRPr="00EA15CA">
        <w:rPr>
          <w:rFonts w:eastAsia="Calibri"/>
          <w:i/>
          <w:iCs/>
        </w:rPr>
        <w:t>)</w:t>
      </w:r>
      <w:r w:rsidR="0017106F" w:rsidRPr="00EA15CA">
        <w:rPr>
          <w:rFonts w:eastAsia="Calibri"/>
        </w:rPr>
        <w:t xml:space="preserve">  </w:t>
      </w:r>
      <w:r w:rsidR="00D479C1">
        <w:rPr>
          <w:rFonts w:eastAsia="Calibri"/>
        </w:rPr>
        <w:tab/>
      </w:r>
      <w:r w:rsidR="0017106F" w:rsidRPr="00EA15CA">
        <w:rPr>
          <w:rFonts w:eastAsia="Calibri"/>
        </w:rPr>
        <w:t xml:space="preserve">that new or amended MSS allocations in the </w:t>
      </w:r>
      <w:ins w:id="52" w:author="Author">
        <w:r w:rsidR="00D34579">
          <w:rPr>
            <w:rFonts w:eastAsia="Calibri"/>
          </w:rPr>
          <w:t>[</w:t>
        </w:r>
      </w:ins>
      <w:r w:rsidR="0017106F" w:rsidRPr="00EA15CA">
        <w:rPr>
          <w:rFonts w:eastAsia="Calibri"/>
          <w:lang w:eastAsia="en-GB"/>
        </w:rPr>
        <w:t xml:space="preserve">frequency bands </w:t>
      </w:r>
      <w:r w:rsidR="0017106F" w:rsidRPr="00EA15CA">
        <w:t>2 010-2 025 MHz</w:t>
      </w:r>
      <w:r w:rsidR="00B1384C">
        <w:t xml:space="preserve"> </w:t>
      </w:r>
      <w:r w:rsidR="00B1384C" w:rsidRPr="00D16D32">
        <w:t>(</w:t>
      </w:r>
      <w:r w:rsidR="00B1384C">
        <w:t>E</w:t>
      </w:r>
      <w:r w:rsidR="00B1384C" w:rsidRPr="00D16D32">
        <w:t>arth-to-space)</w:t>
      </w:r>
      <w:r w:rsidR="0017106F" w:rsidRPr="00EA15CA">
        <w:t xml:space="preserve"> and 2 160-2 170 MHz</w:t>
      </w:r>
      <w:r w:rsidR="00F43EE4">
        <w:t xml:space="preserve"> </w:t>
      </w:r>
      <w:r w:rsidR="00F43EE4" w:rsidRPr="00D16D32">
        <w:t>(space-to-</w:t>
      </w:r>
      <w:r w:rsidR="00F43EE4">
        <w:t>E</w:t>
      </w:r>
      <w:r w:rsidR="00F43EE4" w:rsidRPr="00D16D32">
        <w:t>arth)</w:t>
      </w:r>
      <w:r w:rsidR="0017106F" w:rsidRPr="00EA15CA">
        <w:t xml:space="preserve"> in </w:t>
      </w:r>
      <w:proofErr w:type="gramStart"/>
      <w:r w:rsidR="0017106F" w:rsidRPr="00EA15CA">
        <w:t>Regions</w:t>
      </w:r>
      <w:proofErr w:type="gramEnd"/>
      <w:r w:rsidR="0017106F" w:rsidRPr="00EA15CA">
        <w:t xml:space="preserve"> 1 and 3, 2 120-2 160 MHz</w:t>
      </w:r>
      <w:r w:rsidR="00835FB1">
        <w:t xml:space="preserve"> </w:t>
      </w:r>
      <w:r w:rsidR="00835FB1" w:rsidRPr="00D16D32">
        <w:t>(</w:t>
      </w:r>
      <w:r w:rsidR="00835FB1">
        <w:t>E</w:t>
      </w:r>
      <w:r w:rsidR="00835FB1" w:rsidRPr="00D16D32">
        <w:t>arth-to-space)</w:t>
      </w:r>
      <w:r w:rsidR="00F613EC">
        <w:t xml:space="preserve">, </w:t>
      </w:r>
      <w:r w:rsidR="00F613EC" w:rsidRPr="00864E61">
        <w:t>and 2</w:t>
      </w:r>
      <w:r w:rsidR="00F613EC">
        <w:t xml:space="preserve"> </w:t>
      </w:r>
      <w:r w:rsidR="00F613EC" w:rsidRPr="00864E61">
        <w:t>200-2</w:t>
      </w:r>
      <w:r w:rsidR="00F613EC">
        <w:t xml:space="preserve"> </w:t>
      </w:r>
      <w:r w:rsidR="00F613EC" w:rsidRPr="00864E61">
        <w:t>215 MHz (space-to-</w:t>
      </w:r>
      <w:r w:rsidR="00F613EC">
        <w:t>E</w:t>
      </w:r>
      <w:r w:rsidR="00F613EC" w:rsidRPr="00864E61">
        <w:t>arth</w:t>
      </w:r>
      <w:r w:rsidR="00F613EC">
        <w:t>)</w:t>
      </w:r>
      <w:r w:rsidR="0017106F" w:rsidRPr="00EA15CA">
        <w:t xml:space="preserve"> in all Regions</w:t>
      </w:r>
      <w:ins w:id="53" w:author="Author">
        <w:r w:rsidR="009758E6">
          <w:t>]</w:t>
        </w:r>
      </w:ins>
      <w:r w:rsidR="0017106F" w:rsidRPr="001C14ED">
        <w:rPr>
          <w:rFonts w:eastAsia="Calibri"/>
        </w:rPr>
        <w:t xml:space="preserve"> </w:t>
      </w:r>
      <w:r w:rsidR="0017106F" w:rsidRPr="001C14ED">
        <w:rPr>
          <w:rFonts w:eastAsia="Calibri"/>
          <w:lang w:eastAsia="en-GB"/>
        </w:rPr>
        <w:t xml:space="preserve">may help address </w:t>
      </w:r>
      <w:r w:rsidR="0017106F" w:rsidRPr="001C14ED">
        <w:rPr>
          <w:rFonts w:eastAsia="Calibri"/>
        </w:rPr>
        <w:t>MSS spectrum demands</w:t>
      </w:r>
      <w:r w:rsidR="00EA15CA">
        <w:rPr>
          <w:rFonts w:eastAsia="Calibri"/>
        </w:rPr>
        <w:t>;</w:t>
      </w:r>
    </w:p>
    <w:p w14:paraId="71E3FC0A" w14:textId="74464556" w:rsidR="009E16EB" w:rsidRPr="00D5592B" w:rsidRDefault="002A1204" w:rsidP="009E16EB">
      <w:pPr>
        <w:rPr>
          <w:rFonts w:eastAsia="Calibri"/>
          <w:lang w:val="en-CA"/>
        </w:rPr>
      </w:pPr>
      <w:del w:id="54" w:author="Author">
        <w:r w:rsidDel="00460270">
          <w:rPr>
            <w:rFonts w:eastAsia="Calibri"/>
            <w:i/>
            <w:iCs/>
            <w:lang w:val="en-CA"/>
          </w:rPr>
          <w:delText>k</w:delText>
        </w:r>
        <w:r w:rsidR="00070950" w:rsidRPr="00EA15CA" w:rsidDel="00460270">
          <w:rPr>
            <w:rFonts w:eastAsia="Calibri"/>
            <w:i/>
            <w:iCs/>
            <w:lang w:val="en-CA"/>
          </w:rPr>
          <w:delText>)</w:delText>
        </w:r>
        <w:r w:rsidR="00070950" w:rsidDel="00460270">
          <w:rPr>
            <w:rFonts w:eastAsia="Calibri"/>
            <w:lang w:val="en-CA"/>
          </w:rPr>
          <w:delText xml:space="preserve"> </w:delText>
        </w:r>
        <w:r w:rsidR="00D479C1" w:rsidDel="00460270">
          <w:rPr>
            <w:rFonts w:eastAsia="Calibri"/>
            <w:lang w:val="en-CA"/>
          </w:rPr>
          <w:tab/>
        </w:r>
        <w:r w:rsidR="009E16EB" w:rsidRPr="00D5592B" w:rsidDel="00CF622B">
          <w:rPr>
            <w:rFonts w:eastAsia="Calibri"/>
            <w:lang w:val="en-CA"/>
          </w:rPr>
          <w:delText xml:space="preserve">that mobile-satellite systems implementing various applications, including data applications,  </w:delText>
        </w:r>
        <w:r w:rsidR="009E16EB" w:rsidDel="00CF622B">
          <w:rPr>
            <w:rFonts w:eastAsia="Calibri"/>
            <w:lang w:val="en-CA"/>
          </w:rPr>
          <w:delText>bring connectivity to</w:delText>
        </w:r>
        <w:r w:rsidR="009E16EB" w:rsidRPr="00D5592B" w:rsidDel="00CF622B">
          <w:rPr>
            <w:rFonts w:eastAsia="Calibri"/>
            <w:lang w:val="en-CA"/>
          </w:rPr>
          <w:delText xml:space="preserve"> communities in remote and underserved areas; </w:delText>
        </w:r>
        <w:r w:rsidR="00EA15CA" w:rsidDel="00CF622B">
          <w:rPr>
            <w:rFonts w:eastAsia="Calibri"/>
            <w:lang w:val="en-CA"/>
          </w:rPr>
          <w:delText>and</w:delText>
        </w:r>
      </w:del>
    </w:p>
    <w:p w14:paraId="5248FE59" w14:textId="033712DC" w:rsidR="009E16EB" w:rsidRPr="002A1204" w:rsidRDefault="002A1204" w:rsidP="002A1204">
      <w:pPr>
        <w:rPr>
          <w:rFonts w:eastAsia="Calibri"/>
          <w:lang w:val="en-CA"/>
        </w:rPr>
      </w:pPr>
      <w:del w:id="55" w:author="Author">
        <w:r w:rsidDel="009D77D5">
          <w:rPr>
            <w:rFonts w:eastAsia="Calibri"/>
            <w:i/>
            <w:iCs/>
            <w:lang w:val="en-CA"/>
          </w:rPr>
          <w:delText>l</w:delText>
        </w:r>
      </w:del>
      <w:ins w:id="56" w:author="Author">
        <w:r w:rsidR="009D77D5">
          <w:rPr>
            <w:rFonts w:eastAsia="Calibri"/>
            <w:i/>
            <w:iCs/>
            <w:lang w:val="en-CA"/>
          </w:rPr>
          <w:t>j</w:t>
        </w:r>
      </w:ins>
      <w:r>
        <w:rPr>
          <w:rFonts w:eastAsia="Calibri"/>
          <w:i/>
          <w:iCs/>
          <w:lang w:val="en-CA"/>
        </w:rPr>
        <w:t>)</w:t>
      </w:r>
      <w:r>
        <w:rPr>
          <w:rFonts w:eastAsia="Calibri"/>
          <w:i/>
          <w:iCs/>
          <w:lang w:val="en-CA"/>
        </w:rPr>
        <w:tab/>
      </w:r>
      <w:r w:rsidR="009E16EB" w:rsidRPr="002A1204">
        <w:rPr>
          <w:rFonts w:eastAsia="Calibri"/>
          <w:lang w:val="en-CA"/>
        </w:rPr>
        <w:t>that it may be possible to provide additional MSS capacity by amending some existing secondary MSS allocations to primary</w:t>
      </w:r>
      <w:r w:rsidR="00B47582">
        <w:rPr>
          <w:rFonts w:eastAsia="Calibri"/>
          <w:lang w:val="en-CA"/>
        </w:rPr>
        <w:t>,</w:t>
      </w:r>
    </w:p>
    <w:p w14:paraId="30D06E64" w14:textId="77777777" w:rsidR="00C45677" w:rsidRDefault="00C45677" w:rsidP="0017106F">
      <w:pPr>
        <w:pStyle w:val="Call"/>
        <w:rPr>
          <w:rFonts w:eastAsia="Calibri"/>
        </w:rPr>
      </w:pPr>
    </w:p>
    <w:p w14:paraId="49B1C3A2" w14:textId="4F454E0F" w:rsidR="0031766A" w:rsidRPr="001C14ED" w:rsidRDefault="0097495B" w:rsidP="0017106F">
      <w:pPr>
        <w:pStyle w:val="Call"/>
        <w:rPr>
          <w:rFonts w:eastAsia="Calibri"/>
        </w:rPr>
      </w:pPr>
      <w:r>
        <w:rPr>
          <w:rFonts w:eastAsia="Calibri"/>
        </w:rPr>
        <w:t>noting</w:t>
      </w:r>
      <w:r w:rsidR="0031766A" w:rsidRPr="001C14ED">
        <w:rPr>
          <w:rFonts w:eastAsia="Calibri"/>
        </w:rPr>
        <w:t xml:space="preserve"> </w:t>
      </w:r>
    </w:p>
    <w:p w14:paraId="19C83C29" w14:textId="0A1C1187" w:rsidR="00296104" w:rsidRPr="002A1204" w:rsidRDefault="002A1204" w:rsidP="002A1204">
      <w:pPr>
        <w:rPr>
          <w:color w:val="000000"/>
        </w:rPr>
      </w:pPr>
      <w:r>
        <w:rPr>
          <w:rFonts w:eastAsia="TimesNewRoman,Italic"/>
          <w:i/>
          <w:iCs/>
          <w:lang w:val="en-CA"/>
        </w:rPr>
        <w:t>a)</w:t>
      </w:r>
      <w:r>
        <w:rPr>
          <w:rFonts w:eastAsia="TimesNewRoman,Italic"/>
          <w:i/>
          <w:iCs/>
          <w:lang w:val="en-CA"/>
        </w:rPr>
        <w:tab/>
      </w:r>
      <w:r w:rsidR="0031766A" w:rsidRPr="002A1204">
        <w:rPr>
          <w:rFonts w:eastAsia="TimesNewRoman,Italic"/>
          <w:lang w:val="en-CA"/>
        </w:rPr>
        <w:t xml:space="preserve">that MSS characteristics can be found in </w:t>
      </w:r>
      <w:r w:rsidR="0031766A" w:rsidRPr="002A1204">
        <w:rPr>
          <w:color w:val="000000"/>
        </w:rPr>
        <w:t xml:space="preserve">ITU-R Recommendations and Reports, such as </w:t>
      </w:r>
      <w:r w:rsidR="00044492" w:rsidRPr="002A1204">
        <w:rPr>
          <w:color w:val="000000"/>
        </w:rPr>
        <w:t xml:space="preserve">Recommendation ITU-R </w:t>
      </w:r>
      <w:r w:rsidR="0031766A" w:rsidRPr="002A1204">
        <w:rPr>
          <w:color w:val="000000"/>
        </w:rPr>
        <w:t>M.1184</w:t>
      </w:r>
      <w:r w:rsidR="0073180F" w:rsidRPr="002A1204">
        <w:rPr>
          <w:color w:val="000000"/>
        </w:rPr>
        <w:t>;</w:t>
      </w:r>
      <w:r w:rsidR="00F56320" w:rsidRPr="002A1204">
        <w:rPr>
          <w:color w:val="000000"/>
        </w:rPr>
        <w:t xml:space="preserve"> </w:t>
      </w:r>
      <w:r w:rsidR="00247DB0" w:rsidRPr="002A1204">
        <w:rPr>
          <w:color w:val="000000"/>
        </w:rPr>
        <w:t>and</w:t>
      </w:r>
    </w:p>
    <w:p w14:paraId="55171C5C" w14:textId="12EA69AA" w:rsidR="00EA15CA" w:rsidRDefault="002A1204" w:rsidP="002A1204">
      <w:pPr>
        <w:pStyle w:val="Call"/>
        <w:ind w:left="0"/>
        <w:rPr>
          <w:i w:val="0"/>
          <w:iCs/>
        </w:rPr>
      </w:pPr>
      <w:r>
        <w:t>b)</w:t>
      </w:r>
      <w:r>
        <w:tab/>
      </w:r>
      <w:r w:rsidR="00B352DC" w:rsidRPr="00EA15CA">
        <w:rPr>
          <w:i w:val="0"/>
          <w:iCs/>
        </w:rPr>
        <w:t>that Report ITU</w:t>
      </w:r>
      <w:r w:rsidR="00B352DC" w:rsidRPr="00EA15CA">
        <w:rPr>
          <w:i w:val="0"/>
          <w:iCs/>
        </w:rPr>
        <w:noBreakHyphen/>
        <w:t>R M.2514</w:t>
      </w:r>
      <w:r w:rsidR="00B352DC" w:rsidRPr="00EA15CA">
        <w:rPr>
          <w:i w:val="0"/>
          <w:iCs/>
        </w:rPr>
        <w:noBreakHyphen/>
        <w:t>0 “Vision, requirements and evaluation guidelines for satellite radio interface(s) of IMT-2020” has been adopted</w:t>
      </w:r>
      <w:r w:rsidR="00C7090B">
        <w:rPr>
          <w:i w:val="0"/>
          <w:iCs/>
        </w:rPr>
        <w:t>,</w:t>
      </w:r>
    </w:p>
    <w:p w14:paraId="38D7E449" w14:textId="3241D11C" w:rsidR="007A040B" w:rsidRPr="00062F70" w:rsidRDefault="00B60D06" w:rsidP="007A040B">
      <w:pPr>
        <w:rPr>
          <w:moveTo w:id="57" w:author="Author"/>
        </w:rPr>
      </w:pPr>
      <w:proofErr w:type="spellStart"/>
      <w:ins w:id="58" w:author="Author">
        <w:r>
          <w:t>bbis</w:t>
        </w:r>
        <w:proofErr w:type="spellEnd"/>
        <w:r>
          <w:t xml:space="preserve">) </w:t>
        </w:r>
        <w:r w:rsidR="00460270">
          <w:tab/>
        </w:r>
      </w:ins>
      <w:moveToRangeStart w:id="59" w:author="Author" w:name="move152690803"/>
      <w:moveTo w:id="60" w:author="Author">
        <w:r w:rsidR="007A040B" w:rsidRPr="00062F70">
          <w:t xml:space="preserve">that the frequency band 2 010-2 025 MHz is allocated to MSS on a primary basis for Earth-to-space operations in </w:t>
        </w:r>
        <w:proofErr w:type="gramStart"/>
        <w:r w:rsidR="007A040B" w:rsidRPr="00062F70">
          <w:t>Region</w:t>
        </w:r>
        <w:proofErr w:type="gramEnd"/>
        <w:r w:rsidR="007A040B" w:rsidRPr="00062F70">
          <w:t xml:space="preserve"> 2;  </w:t>
        </w:r>
      </w:moveTo>
    </w:p>
    <w:p w14:paraId="4D5D9E0F" w14:textId="5795C697" w:rsidR="007A040B" w:rsidRDefault="007A040B" w:rsidP="007A040B">
      <w:pPr>
        <w:rPr>
          <w:moveTo w:id="61" w:author="Author"/>
        </w:rPr>
      </w:pPr>
      <w:moveTo w:id="62" w:author="Author">
        <w:r>
          <w:rPr>
            <w:i/>
            <w:iCs/>
          </w:rPr>
          <w:t>c)</w:t>
        </w:r>
        <w:r>
          <w:rPr>
            <w:i/>
            <w:iCs/>
          </w:rPr>
          <w:tab/>
        </w:r>
        <w:r>
          <w:t xml:space="preserve">that the </w:t>
        </w:r>
      </w:moveTo>
      <w:ins w:id="63" w:author="Author">
        <w:r w:rsidR="00B60D06">
          <w:t xml:space="preserve">frequency bands </w:t>
        </w:r>
      </w:ins>
      <w:moveTo w:id="64" w:author="Author">
        <w:r>
          <w:t xml:space="preserve">2025-2110 MHz and 2200-2290 MHz </w:t>
        </w:r>
        <w:del w:id="65" w:author="Author">
          <w:r w:rsidDel="00B60D06">
            <w:delText xml:space="preserve">bands </w:delText>
          </w:r>
        </w:del>
        <w:r>
          <w:t xml:space="preserve">are allocated to the fixed and mobile services on a primary </w:t>
        </w:r>
        <w:proofErr w:type="gramStart"/>
        <w:r>
          <w:t>basis;</w:t>
        </w:r>
        <w:proofErr w:type="gramEnd"/>
      </w:moveTo>
    </w:p>
    <w:p w14:paraId="1B85819D" w14:textId="77777777" w:rsidR="007A040B" w:rsidRPr="00062F70" w:rsidRDefault="007A040B" w:rsidP="007A040B">
      <w:pPr>
        <w:rPr>
          <w:moveTo w:id="66" w:author="Author"/>
        </w:rPr>
      </w:pPr>
      <w:moveTo w:id="67" w:author="Author">
        <w:r>
          <w:rPr>
            <w:i/>
            <w:iCs/>
          </w:rPr>
          <w:t>d)</w:t>
        </w:r>
        <w:r>
          <w:rPr>
            <w:i/>
            <w:iCs/>
          </w:rPr>
          <w:tab/>
        </w:r>
        <w:r w:rsidRPr="00062F70">
          <w:t xml:space="preserve">that the frequency band 2 120-2 160 MHz is allocated to MSS on a secondary basis for space-to-Earth operations in </w:t>
        </w:r>
        <w:proofErr w:type="gramStart"/>
        <w:r w:rsidRPr="00062F70">
          <w:t>Region</w:t>
        </w:r>
        <w:proofErr w:type="gramEnd"/>
        <w:r w:rsidRPr="00062F70">
          <w:t xml:space="preserve"> 2;</w:t>
        </w:r>
      </w:moveTo>
    </w:p>
    <w:p w14:paraId="6BCA278B" w14:textId="77777777" w:rsidR="007A040B" w:rsidRPr="00062F70" w:rsidRDefault="007A040B" w:rsidP="007A040B">
      <w:pPr>
        <w:rPr>
          <w:moveTo w:id="68" w:author="Author"/>
        </w:rPr>
      </w:pPr>
      <w:moveTo w:id="69" w:author="Author">
        <w:r>
          <w:rPr>
            <w:i/>
            <w:iCs/>
          </w:rPr>
          <w:t>e)</w:t>
        </w:r>
        <w:r w:rsidRPr="00062F70">
          <w:tab/>
          <w:t xml:space="preserve">that the frequency band 2 160-2 170 MHz is allocated to the MSS on a primary basis for space-to-Earth operations in </w:t>
        </w:r>
        <w:proofErr w:type="gramStart"/>
        <w:r w:rsidRPr="00062F70">
          <w:t>Region</w:t>
        </w:r>
        <w:proofErr w:type="gramEnd"/>
        <w:r w:rsidRPr="00062F70">
          <w:t> 2;</w:t>
        </w:r>
      </w:moveTo>
    </w:p>
    <w:moveToRangeEnd w:id="59"/>
    <w:p w14:paraId="7978B7F5" w14:textId="77777777" w:rsidR="007A040B" w:rsidRPr="00062F70" w:rsidRDefault="007A040B" w:rsidP="007A040B">
      <w:pPr>
        <w:rPr>
          <w:ins w:id="70" w:author="Author"/>
        </w:rPr>
      </w:pPr>
      <w:ins w:id="71" w:author="Author">
        <w:r w:rsidRPr="009F7F18">
          <w:rPr>
            <w:i/>
            <w:iCs/>
          </w:rPr>
          <w:t>g)</w:t>
        </w:r>
        <w:r w:rsidRPr="00062F70">
          <w:tab/>
          <w:t>that the frequency bands 2 010-2 025 MHz, 2 160-2 170 MHz, and 2 200-2 215 MHz are adjacent to bands that are allocated to the mobile satellite service on a primary basis and identified for the satellite component of IMT-</w:t>
        </w:r>
        <w:proofErr w:type="gramStart"/>
        <w:r w:rsidRPr="00062F70">
          <w:t>2020;</w:t>
        </w:r>
        <w:proofErr w:type="gramEnd"/>
        <w:r w:rsidRPr="00062F70">
          <w:t xml:space="preserve"> </w:t>
        </w:r>
      </w:ins>
    </w:p>
    <w:p w14:paraId="27361DFA" w14:textId="77777777" w:rsidR="007A040B" w:rsidRDefault="007A040B" w:rsidP="007A040B">
      <w:pPr>
        <w:rPr>
          <w:ins w:id="72" w:author="Author"/>
        </w:rPr>
      </w:pPr>
      <w:ins w:id="73" w:author="Author">
        <w:r>
          <w:rPr>
            <w:i/>
            <w:iCs/>
          </w:rPr>
          <w:t>h</w:t>
        </w:r>
        <w:r w:rsidRPr="00062F70">
          <w:rPr>
            <w:i/>
            <w:iCs/>
          </w:rPr>
          <w:t>)</w:t>
        </w:r>
        <w:r w:rsidRPr="00062F70">
          <w:tab/>
          <w:t>that the frequency bands 2 010-2 025 MHz, 2 120- 2 160 MHz, and 2 160-2 170 MHz are adjacent to bands allocated to mobile-satellite service on a primary basis</w:t>
        </w:r>
        <w:r>
          <w:t xml:space="preserve"> globally or in </w:t>
        </w:r>
        <w:proofErr w:type="gramStart"/>
        <w:r>
          <w:t>Region</w:t>
        </w:r>
        <w:proofErr w:type="gramEnd"/>
        <w:r>
          <w:t xml:space="preserve"> 2</w:t>
        </w:r>
        <w:r w:rsidRPr="00062F70">
          <w:t xml:space="preserve">; </w:t>
        </w:r>
      </w:ins>
    </w:p>
    <w:p w14:paraId="6228CFEB" w14:textId="3F0C6943" w:rsidR="007A040B" w:rsidRDefault="007A040B" w:rsidP="007A040B">
      <w:pPr>
        <w:rPr>
          <w:ins w:id="74" w:author="Author"/>
        </w:rPr>
      </w:pPr>
      <w:proofErr w:type="spellStart"/>
      <w:ins w:id="75" w:author="Author">
        <w:r w:rsidRPr="009F7F18">
          <w:rPr>
            <w:i/>
            <w:iCs/>
          </w:rPr>
          <w:t>i</w:t>
        </w:r>
        <w:proofErr w:type="spellEnd"/>
        <w:r w:rsidRPr="009F7F18">
          <w:rPr>
            <w:i/>
            <w:iCs/>
          </w:rPr>
          <w:t>)</w:t>
        </w:r>
        <w:r>
          <w:tab/>
          <w:t xml:space="preserve"> that under Recommendation </w:t>
        </w:r>
        <w:r w:rsidR="00AE07A3">
          <w:t xml:space="preserve">ITU-R </w:t>
        </w:r>
        <w:r>
          <w:t>M</w:t>
        </w:r>
        <w:r w:rsidR="00AE07A3">
          <w:t>.</w:t>
        </w:r>
        <w:r>
          <w:t xml:space="preserve">1036, the 1920-1980 MHz, 2010-2025 MHz and 2110-2170 MHz frequency bands are included in arrangement B1, B4, B5 and B7 for implementation of IMT.  Some administrations have used these bands in </w:t>
        </w:r>
        <w:proofErr w:type="gramStart"/>
        <w:r>
          <w:t>Regions</w:t>
        </w:r>
        <w:proofErr w:type="gramEnd"/>
        <w:r>
          <w:t xml:space="preserve"> 1, 2 and 3 and terrestrial mobile operators have deployed IMT systems.   2010-2170 MHz is the downlink band transmitting from terrestrial IMT base stations.   2010-2025 MHz is TDD </w:t>
        </w:r>
        <w:proofErr w:type="gramStart"/>
        <w:r>
          <w:t>system;</w:t>
        </w:r>
        <w:proofErr w:type="gramEnd"/>
      </w:ins>
    </w:p>
    <w:p w14:paraId="52BD4AE1" w14:textId="77777777" w:rsidR="007A040B" w:rsidRPr="00062F70" w:rsidRDefault="007A040B" w:rsidP="007A040B">
      <w:pPr>
        <w:rPr>
          <w:ins w:id="76" w:author="Author"/>
        </w:rPr>
      </w:pPr>
      <w:ins w:id="77" w:author="Author">
        <w:r w:rsidRPr="009F7F18">
          <w:rPr>
            <w:i/>
            <w:iCs/>
          </w:rPr>
          <w:t>j)</w:t>
        </w:r>
        <w:r>
          <w:tab/>
          <w:t xml:space="preserve">that </w:t>
        </w:r>
        <w:r w:rsidRPr="00062F70">
          <w:t>in accordance with No. </w:t>
        </w:r>
        <w:r w:rsidRPr="00062F70">
          <w:rPr>
            <w:rStyle w:val="Artref"/>
            <w:b/>
            <w:bCs/>
          </w:rPr>
          <w:t>5.388</w:t>
        </w:r>
        <w:r w:rsidRPr="00062F70">
          <w:t xml:space="preserve"> the frequency bands 1 885-2 025 MHz and 2 110-2 200 MHz are intended for use, on a worldwide basis, by administrations wishing to implement IMT. Such use does not preclude the use of these frequency bands by other services to which they </w:t>
        </w:r>
        <w:r w:rsidRPr="00062F70">
          <w:lastRenderedPageBreak/>
          <w:t>are allocated. The frequency bands should be made available for IMT in accordance with Resolution </w:t>
        </w:r>
        <w:r w:rsidRPr="00062F70">
          <w:rPr>
            <w:b/>
            <w:bCs/>
          </w:rPr>
          <w:t>212 (Rev.WRC</w:t>
        </w:r>
        <w:r w:rsidRPr="00062F70">
          <w:rPr>
            <w:b/>
            <w:bCs/>
          </w:rPr>
          <w:noBreakHyphen/>
          <w:t>19</w:t>
        </w:r>
        <w:proofErr w:type="gramStart"/>
        <w:r w:rsidRPr="00062F70">
          <w:rPr>
            <w:b/>
            <w:bCs/>
          </w:rPr>
          <w:t>)</w:t>
        </w:r>
        <w:r w:rsidRPr="00062F70">
          <w:t>;</w:t>
        </w:r>
        <w:proofErr w:type="gramEnd"/>
        <w:r w:rsidRPr="00062F70">
          <w:t xml:space="preserve"> </w:t>
        </w:r>
      </w:ins>
    </w:p>
    <w:p w14:paraId="42EE71C7" w14:textId="77777777" w:rsidR="007A040B" w:rsidRPr="00062F70" w:rsidRDefault="007A040B" w:rsidP="007A040B">
      <w:pPr>
        <w:rPr>
          <w:ins w:id="78" w:author="Author"/>
        </w:rPr>
      </w:pPr>
      <w:ins w:id="79" w:author="Author">
        <w:r>
          <w:rPr>
            <w:i/>
            <w:iCs/>
          </w:rPr>
          <w:t>k</w:t>
        </w:r>
        <w:r w:rsidRPr="00062F70">
          <w:rPr>
            <w:i/>
            <w:iCs/>
          </w:rPr>
          <w:t>)</w:t>
        </w:r>
        <w:r w:rsidRPr="00062F70">
          <w:tab/>
        </w:r>
        <w:r>
          <w:t xml:space="preserve">that in accordance with Resolution 212 (WRC-19) </w:t>
        </w:r>
        <w:r w:rsidRPr="00062F70">
          <w:t>that both the terrestrial and satellite components of IMT have already been deployed or are being planned for deployment within the frequency bands 1 885-2 025 MHz and 2 110-2 200 MHz</w:t>
        </w:r>
        <w:r>
          <w:t xml:space="preserve"> and that the availability of the satellite component of IMT in the frequency bands 1980-2010 MHz and 2170-2200 MHz simultaneously with the terrestrial component of IMT in the frequency bands identified No. 388 would improve the overall use of </w:t>
        </w:r>
        <w:proofErr w:type="gramStart"/>
        <w:r>
          <w:t>IMT;</w:t>
        </w:r>
        <w:proofErr w:type="gramEnd"/>
      </w:ins>
    </w:p>
    <w:p w14:paraId="508FC98A" w14:textId="77777777" w:rsidR="007A040B" w:rsidRDefault="007A040B" w:rsidP="007A040B">
      <w:pPr>
        <w:rPr>
          <w:ins w:id="80" w:author="Author"/>
        </w:rPr>
      </w:pPr>
      <w:ins w:id="81" w:author="Author">
        <w:r w:rsidRPr="009F7F18">
          <w:rPr>
            <w:i/>
            <w:iCs/>
          </w:rPr>
          <w:t>l)</w:t>
        </w:r>
        <w:r>
          <w:tab/>
          <w:t xml:space="preserve">that </w:t>
        </w:r>
        <w:proofErr w:type="gramStart"/>
        <w:r>
          <w:t>the  bands</w:t>
        </w:r>
        <w:proofErr w:type="gramEnd"/>
        <w:r>
          <w:t xml:space="preserve"> 2025-2110 MHz and 2200 – 2290 MHz are allocated to the space operation, earth exploration satellite and space research services on a primary basis in the earth-to-space, space-to-earth and space-to-space directions and are currently heavily used by most satellite systems for telecommand, telemetry and precision tracking, as well as launchers and space research manned and unmanned missions; </w:t>
        </w:r>
      </w:ins>
    </w:p>
    <w:p w14:paraId="29C45AA7" w14:textId="77777777" w:rsidR="00EA15CA" w:rsidRDefault="00EA15CA" w:rsidP="00E43694">
      <w:pPr>
        <w:pPrChange w:id="82" w:author="Author">
          <w:pPr>
            <w:pStyle w:val="ListParagraph"/>
          </w:pPr>
        </w:pPrChange>
      </w:pPr>
    </w:p>
    <w:p w14:paraId="4A91A2D6" w14:textId="71728CDE" w:rsidR="0031766A" w:rsidRDefault="00EA15CA" w:rsidP="00EA15CA">
      <w:pPr>
        <w:pStyle w:val="Call"/>
        <w:ind w:left="360"/>
        <w:rPr>
          <w:ins w:id="83" w:author="Author"/>
        </w:rPr>
      </w:pPr>
      <w:r>
        <w:tab/>
      </w:r>
      <w:r w:rsidR="0031766A" w:rsidRPr="001C14ED">
        <w:t>recognizing</w:t>
      </w:r>
    </w:p>
    <w:p w14:paraId="5DCEEFE4" w14:textId="77777777" w:rsidR="00460270" w:rsidRPr="00460270" w:rsidRDefault="00460270" w:rsidP="00460270">
      <w:pPr>
        <w:pPrChange w:id="84" w:author="Author">
          <w:pPr>
            <w:pStyle w:val="Call"/>
            <w:ind w:left="360"/>
          </w:pPr>
        </w:pPrChange>
      </w:pPr>
    </w:p>
    <w:p w14:paraId="0AD2E166" w14:textId="6528372B" w:rsidR="00EA15CA" w:rsidDel="00460270" w:rsidRDefault="00C45677" w:rsidP="00C45677">
      <w:pPr>
        <w:rPr>
          <w:del w:id="85" w:author="Author"/>
        </w:rPr>
      </w:pPr>
      <w:r>
        <w:rPr>
          <w:i/>
          <w:iCs/>
          <w:lang w:val="en-US"/>
        </w:rPr>
        <w:t>a)</w:t>
      </w:r>
      <w:r>
        <w:rPr>
          <w:i/>
          <w:iCs/>
          <w:lang w:val="en-US"/>
        </w:rPr>
        <w:tab/>
      </w:r>
      <w:ins w:id="86" w:author="Author">
        <w:r w:rsidR="009758E6" w:rsidRPr="009758E6">
          <w:rPr>
            <w:lang w:val="en-US"/>
          </w:rPr>
          <w:t>[</w:t>
        </w:r>
      </w:ins>
      <w:r w:rsidR="001053B2" w:rsidRPr="00C45677">
        <w:rPr>
          <w:lang w:val="en-US"/>
        </w:rPr>
        <w:t>t</w:t>
      </w:r>
      <w:r w:rsidR="007316BA" w:rsidRPr="00C45677">
        <w:rPr>
          <w:lang w:val="en-US"/>
        </w:rPr>
        <w:t>hat</w:t>
      </w:r>
      <w:r w:rsidR="008A6589" w:rsidRPr="00C45677">
        <w:rPr>
          <w:lang w:val="en-US"/>
        </w:rPr>
        <w:t xml:space="preserve"> the provision of MSS to an individual administration requires an authorization, pursuant to Article 18, from that administration</w:t>
      </w:r>
      <w:ins w:id="87" w:author="Author">
        <w:r w:rsidR="009758E6">
          <w:rPr>
            <w:lang w:val="en-US"/>
          </w:rPr>
          <w:t>]</w:t>
        </w:r>
      </w:ins>
      <w:r w:rsidR="00A82B14" w:rsidRPr="00C45677">
        <w:rPr>
          <w:lang w:val="en-US"/>
        </w:rPr>
        <w:t xml:space="preserve"> or </w:t>
      </w:r>
      <w:ins w:id="88" w:author="Author">
        <w:r w:rsidR="009758E6">
          <w:rPr>
            <w:lang w:val="en-US"/>
          </w:rPr>
          <w:t>[</w:t>
        </w:r>
      </w:ins>
      <w:r w:rsidR="00AA57FD" w:rsidRPr="00C45677">
        <w:rPr>
          <w:lang w:val="en-US"/>
        </w:rPr>
        <w:t>c)</w:t>
      </w:r>
      <w:r w:rsidR="007316BA" w:rsidRPr="00C45677">
        <w:rPr>
          <w:lang w:val="en-US"/>
        </w:rPr>
        <w:t xml:space="preserve"> </w:t>
      </w:r>
      <w:r w:rsidR="008A6589" w:rsidRPr="00C45677">
        <w:rPr>
          <w:lang w:val="en-US"/>
        </w:rPr>
        <w:t xml:space="preserve">that </w:t>
      </w:r>
      <w:r w:rsidR="007316BA" w:rsidRPr="00C45677">
        <w:rPr>
          <w:lang w:val="en-US"/>
        </w:rPr>
        <w:t xml:space="preserve">there is a need to conduct studies and </w:t>
      </w:r>
      <w:r w:rsidR="007316BA" w:rsidRPr="009007A6">
        <w:t>develop regulatory framework under which a responsible administration shall obtain explicit agreement from an administration to include its national territory in the service area of a MSS satellite network/system.</w:t>
      </w:r>
      <w:ins w:id="89" w:author="Author">
        <w:r w:rsidR="009758E6">
          <w:t>]</w:t>
        </w:r>
      </w:ins>
    </w:p>
    <w:p w14:paraId="07E07290" w14:textId="12093802" w:rsidR="0031766A" w:rsidRPr="00062F70" w:rsidDel="007A040B" w:rsidRDefault="00CB25C2" w:rsidP="007A040B">
      <w:pPr>
        <w:rPr>
          <w:moveFrom w:id="90" w:author="Author"/>
        </w:rPr>
      </w:pPr>
      <w:del w:id="91" w:author="Author">
        <w:r w:rsidDel="00460270">
          <w:rPr>
            <w:i/>
            <w:iCs/>
          </w:rPr>
          <w:delText>b)</w:delText>
        </w:r>
      </w:del>
      <w:r>
        <w:rPr>
          <w:i/>
          <w:iCs/>
        </w:rPr>
        <w:tab/>
      </w:r>
      <w:moveFromRangeStart w:id="92" w:author="Author" w:name="move152690803"/>
      <w:moveFrom w:id="93" w:author="Author">
        <w:r w:rsidR="0031766A" w:rsidRPr="00062F70" w:rsidDel="007A040B">
          <w:t>that the frequency band 2 010-2 025 MHz is allocated to MSS on a primary basis for Earth-to-space operations in Region 2;</w:t>
        </w:r>
        <w:r w:rsidR="00FB7C6D" w:rsidRPr="00062F70" w:rsidDel="007A040B">
          <w:t xml:space="preserve"> </w:t>
        </w:r>
        <w:r w:rsidR="00183DBB" w:rsidRPr="00062F70" w:rsidDel="007A040B">
          <w:t xml:space="preserve"> </w:t>
        </w:r>
      </w:moveFrom>
    </w:p>
    <w:p w14:paraId="57A7CE83" w14:textId="00C62AAE" w:rsidR="00A33CA3" w:rsidDel="007A040B" w:rsidRDefault="00CB25C2" w:rsidP="007A040B">
      <w:pPr>
        <w:rPr>
          <w:moveFrom w:id="94" w:author="Author"/>
        </w:rPr>
      </w:pPr>
      <w:moveFrom w:id="95" w:author="Author">
        <w:r w:rsidDel="007A040B">
          <w:rPr>
            <w:i/>
            <w:iCs/>
          </w:rPr>
          <w:t>c)</w:t>
        </w:r>
        <w:r w:rsidDel="007A040B">
          <w:rPr>
            <w:i/>
            <w:iCs/>
          </w:rPr>
          <w:tab/>
        </w:r>
        <w:r w:rsidR="00A33CA3" w:rsidDel="007A040B">
          <w:t>that the 2025-2110 MHz and 2200-2290 MHz bands are allocated to the fixed and mobile services on a primary basis;</w:t>
        </w:r>
      </w:moveFrom>
    </w:p>
    <w:p w14:paraId="7ED720B0" w14:textId="59CB5254" w:rsidR="0031766A" w:rsidRPr="00062F70" w:rsidDel="007A040B" w:rsidRDefault="009F7F18" w:rsidP="007A040B">
      <w:pPr>
        <w:rPr>
          <w:moveFrom w:id="96" w:author="Author"/>
        </w:rPr>
      </w:pPr>
      <w:moveFrom w:id="97" w:author="Author">
        <w:r w:rsidDel="007A040B">
          <w:rPr>
            <w:i/>
            <w:iCs/>
          </w:rPr>
          <w:t>d)</w:t>
        </w:r>
        <w:r w:rsidDel="007A040B">
          <w:rPr>
            <w:i/>
            <w:iCs/>
          </w:rPr>
          <w:tab/>
        </w:r>
        <w:r w:rsidR="0031766A" w:rsidRPr="00062F70" w:rsidDel="007A040B">
          <w:t>that the frequency band 2 120-2 160 MHz is allocated to MSS on a secondary basis for space-to-Earth operations in Region 2;</w:t>
        </w:r>
      </w:moveFrom>
    </w:p>
    <w:p w14:paraId="333476E3" w14:textId="6D3EA6DC" w:rsidR="007A0ADB" w:rsidRPr="00062F70" w:rsidRDefault="00B24F3B" w:rsidP="007A040B">
      <w:moveFrom w:id="98" w:author="Author">
        <w:r w:rsidDel="007A040B">
          <w:rPr>
            <w:i/>
            <w:iCs/>
          </w:rPr>
          <w:t>e</w:t>
        </w:r>
        <w:r w:rsidR="00EA15CA" w:rsidDel="007A040B">
          <w:rPr>
            <w:i/>
            <w:iCs/>
          </w:rPr>
          <w:t>)</w:t>
        </w:r>
        <w:r w:rsidR="000C5E9D" w:rsidRPr="00062F70" w:rsidDel="007A040B">
          <w:tab/>
          <w:t>that the frequency band 2 160-2 170 MHz is allocated to the MSS on a primary basis for space-to-Earth operations in Region 2;</w:t>
        </w:r>
      </w:moveFrom>
      <w:moveFromRangeEnd w:id="92"/>
    </w:p>
    <w:p w14:paraId="7EC1AFF0" w14:textId="19400856" w:rsidR="007A0ADB" w:rsidRPr="00062F70" w:rsidDel="00460270" w:rsidRDefault="00B24F3B" w:rsidP="00EA15CA">
      <w:pPr>
        <w:rPr>
          <w:del w:id="99" w:author="Author"/>
        </w:rPr>
      </w:pPr>
      <w:r>
        <w:rPr>
          <w:i/>
          <w:iCs/>
        </w:rPr>
        <w:t>f</w:t>
      </w:r>
      <w:r w:rsidR="00EA15CA">
        <w:rPr>
          <w:i/>
          <w:iCs/>
        </w:rPr>
        <w:t>)</w:t>
      </w:r>
      <w:r w:rsidR="007A0ADB" w:rsidRPr="00062F70">
        <w:tab/>
        <w:t>that some existing satellite allocations may be adapted to provide further MSS capacity,</w:t>
      </w:r>
    </w:p>
    <w:p w14:paraId="6A2197CB" w14:textId="1CFCCCB5" w:rsidR="001B6B29" w:rsidRPr="00062F70" w:rsidDel="007A040B" w:rsidRDefault="00B24F3B" w:rsidP="001B6B29">
      <w:pPr>
        <w:rPr>
          <w:del w:id="100" w:author="Author"/>
        </w:rPr>
      </w:pPr>
      <w:del w:id="101" w:author="Author">
        <w:r w:rsidRPr="009F7F18" w:rsidDel="007A040B">
          <w:rPr>
            <w:i/>
            <w:iCs/>
          </w:rPr>
          <w:delText>g</w:delText>
        </w:r>
        <w:r w:rsidR="00CB3C74" w:rsidRPr="009F7F18" w:rsidDel="007A040B">
          <w:rPr>
            <w:i/>
            <w:iCs/>
          </w:rPr>
          <w:delText>)</w:delText>
        </w:r>
        <w:r w:rsidR="00CB3C74" w:rsidRPr="00062F70" w:rsidDel="007A040B">
          <w:tab/>
          <w:delText xml:space="preserve">that the frequency bands 2 010-2 025 MHz, 2 160-2 170 MHz, and 2 200-2 215 MHz are adjacent to bands that are allocated to the mobile satellite service on a primary basis and identified for the satellite component of IMT-2020; </w:delText>
        </w:r>
      </w:del>
    </w:p>
    <w:p w14:paraId="62511A78" w14:textId="44B35A09" w:rsidR="0031766A" w:rsidDel="007A040B" w:rsidRDefault="00B24F3B" w:rsidP="00A11E1F">
      <w:pPr>
        <w:rPr>
          <w:del w:id="102" w:author="Author"/>
        </w:rPr>
      </w:pPr>
      <w:del w:id="103" w:author="Author">
        <w:r w:rsidDel="007A040B">
          <w:rPr>
            <w:i/>
            <w:iCs/>
          </w:rPr>
          <w:delText>h</w:delText>
        </w:r>
        <w:r w:rsidR="0031766A" w:rsidRPr="00062F70" w:rsidDel="007A040B">
          <w:rPr>
            <w:i/>
            <w:iCs/>
          </w:rPr>
          <w:delText>)</w:delText>
        </w:r>
        <w:r w:rsidR="0031766A" w:rsidRPr="00062F70" w:rsidDel="007A040B">
          <w:tab/>
          <w:delText>that the frequency bands 2 010-2 025 MHz, 2 120- 2 160 MHz, and 2 160-2 170 MHz are adjacent to bands allocated to mobile-satellite service on a primary basis</w:delText>
        </w:r>
        <w:r w:rsidR="002F789E" w:rsidDel="007A040B">
          <w:delText xml:space="preserve"> globally or in Region 2</w:delText>
        </w:r>
        <w:r w:rsidR="0031766A" w:rsidRPr="00062F70" w:rsidDel="007A040B">
          <w:delText>;</w:delText>
        </w:r>
        <w:r w:rsidR="0094451E" w:rsidRPr="00062F70" w:rsidDel="007A040B">
          <w:delText xml:space="preserve"> </w:delText>
        </w:r>
      </w:del>
    </w:p>
    <w:p w14:paraId="6DE3D0B2" w14:textId="5607FB91" w:rsidR="009018F4" w:rsidDel="007A040B" w:rsidRDefault="00B24F3B" w:rsidP="00A11E1F">
      <w:pPr>
        <w:rPr>
          <w:del w:id="104" w:author="Author"/>
        </w:rPr>
      </w:pPr>
      <w:del w:id="105" w:author="Author">
        <w:r w:rsidRPr="009F7F18" w:rsidDel="007A040B">
          <w:rPr>
            <w:i/>
            <w:iCs/>
          </w:rPr>
          <w:delText>i</w:delText>
        </w:r>
        <w:r w:rsidR="009018F4" w:rsidRPr="009F7F18" w:rsidDel="007A040B">
          <w:rPr>
            <w:i/>
            <w:iCs/>
          </w:rPr>
          <w:delText>)</w:delText>
        </w:r>
        <w:r w:rsidR="009F7F18" w:rsidDel="007A040B">
          <w:tab/>
        </w:r>
        <w:r w:rsidR="009018F4" w:rsidDel="007A040B">
          <w:delText xml:space="preserve"> that under Recommendation M1036, the 1920-1980 MHz, 2010-2025 MHz and 2110-2170 MHz frequency bands are included in arrangement B1</w:delText>
        </w:r>
        <w:r w:rsidR="007E03AF" w:rsidDel="007A040B">
          <w:delText>, B4</w:delText>
        </w:r>
        <w:r w:rsidR="00C31BE2" w:rsidDel="007A040B">
          <w:delText>, B5</w:delText>
        </w:r>
        <w:r w:rsidR="007E03AF" w:rsidDel="007A040B">
          <w:delText xml:space="preserve"> </w:delText>
        </w:r>
        <w:r w:rsidR="00CE096F" w:rsidDel="007A040B">
          <w:delText>and B7</w:delText>
        </w:r>
        <w:r w:rsidR="009018F4" w:rsidDel="007A040B">
          <w:delText xml:space="preserve"> for implementation of IMT.  Some administrations have used t</w:delText>
        </w:r>
        <w:r w:rsidR="00130687" w:rsidDel="007A040B">
          <w:delText>hese bands in Regio</w:delText>
        </w:r>
        <w:r w:rsidR="00596CDC" w:rsidDel="007A040B">
          <w:delText>n</w:delText>
        </w:r>
        <w:r w:rsidR="0052750A" w:rsidDel="007A040B">
          <w:delText>s 1, 2 and</w:delText>
        </w:r>
        <w:r w:rsidR="00130687" w:rsidDel="007A040B">
          <w:delText xml:space="preserve"> 3 and terrestrial mobile operators have deployed IMT systems.   2010-2170 MHz is the downlink band transmitting from terrestrial IMT base stations.   2010-2025 MHz is TDD system</w:delText>
        </w:r>
        <w:r w:rsidR="00F91ED3" w:rsidDel="007A040B">
          <w:delText>;</w:delText>
        </w:r>
      </w:del>
    </w:p>
    <w:p w14:paraId="5330F85B" w14:textId="0DFF8BF0" w:rsidR="006C7D0F" w:rsidRPr="00062F70" w:rsidDel="007A040B" w:rsidRDefault="00B24F3B" w:rsidP="006C7D0F">
      <w:pPr>
        <w:rPr>
          <w:del w:id="106" w:author="Author"/>
        </w:rPr>
      </w:pPr>
      <w:del w:id="107" w:author="Author">
        <w:r w:rsidRPr="009F7F18" w:rsidDel="007A040B">
          <w:rPr>
            <w:i/>
            <w:iCs/>
          </w:rPr>
          <w:delText>j</w:delText>
        </w:r>
        <w:r w:rsidR="006C7D0F" w:rsidRPr="009F7F18" w:rsidDel="007A040B">
          <w:rPr>
            <w:i/>
            <w:iCs/>
          </w:rPr>
          <w:delText>)</w:delText>
        </w:r>
        <w:r w:rsidR="009F7F18" w:rsidDel="007A040B">
          <w:tab/>
        </w:r>
        <w:r w:rsidR="006C7D0F" w:rsidRPr="00062F70" w:rsidDel="007A040B">
          <w:delText>in accordance with No. </w:delText>
        </w:r>
        <w:r w:rsidR="006C7D0F" w:rsidRPr="00062F70" w:rsidDel="007A040B">
          <w:rPr>
            <w:rStyle w:val="Artref"/>
            <w:b/>
            <w:bCs/>
          </w:rPr>
          <w:delText>5.388</w:delText>
        </w:r>
        <w:r w:rsidR="006C7D0F" w:rsidRPr="00062F70" w:rsidDel="007A040B">
          <w:delText xml:space="preserve"> the frequency bands 1 885-2 025 MHz and 2 110-2 200 MHz are intended for use, on a worldwide basis, by administrations wishing to implement IMT. Such use does not preclude the use of these frequency bands by other services to which they are allocated. The frequency bands should be made available for IMT in accordance with Resolution </w:delText>
        </w:r>
        <w:r w:rsidR="006C7D0F" w:rsidRPr="00062F70" w:rsidDel="007A040B">
          <w:rPr>
            <w:b/>
            <w:bCs/>
          </w:rPr>
          <w:delText>212 (Rev.WRC</w:delText>
        </w:r>
        <w:r w:rsidR="006C7D0F" w:rsidRPr="00062F70" w:rsidDel="007A040B">
          <w:rPr>
            <w:b/>
            <w:bCs/>
          </w:rPr>
          <w:noBreakHyphen/>
          <w:delText>19)</w:delText>
        </w:r>
        <w:r w:rsidR="006C7D0F" w:rsidRPr="00062F70" w:rsidDel="007A040B">
          <w:delText xml:space="preserve">; </w:delText>
        </w:r>
      </w:del>
    </w:p>
    <w:p w14:paraId="2F920012" w14:textId="4A9C75CA" w:rsidR="00AA2662" w:rsidRPr="00062F70" w:rsidDel="007A040B" w:rsidRDefault="00B24F3B" w:rsidP="00062F70">
      <w:pPr>
        <w:rPr>
          <w:del w:id="108" w:author="Author"/>
        </w:rPr>
      </w:pPr>
      <w:del w:id="109" w:author="Author">
        <w:r w:rsidDel="007A040B">
          <w:rPr>
            <w:i/>
            <w:iCs/>
          </w:rPr>
          <w:delText>k</w:delText>
        </w:r>
        <w:r w:rsidR="006C7D0F" w:rsidRPr="00062F70" w:rsidDel="007A040B">
          <w:rPr>
            <w:i/>
            <w:iCs/>
          </w:rPr>
          <w:delText>)</w:delText>
        </w:r>
        <w:r w:rsidR="006C7D0F" w:rsidRPr="00062F70" w:rsidDel="007A040B">
          <w:tab/>
        </w:r>
        <w:r w:rsidR="009018F4" w:rsidDel="007A040B">
          <w:delText xml:space="preserve">in accordance with Resolution 212 (WRC-19) </w:delText>
        </w:r>
        <w:r w:rsidR="006C7D0F" w:rsidRPr="00062F70" w:rsidDel="007A040B">
          <w:delText>that both the terrestrial and satellite components of IMT have already been deployed or are being planned for deployment within the frequency bands 1 885-2 025 MHz and 2 110-2 200 MHz</w:delText>
        </w:r>
        <w:r w:rsidR="009018F4" w:rsidDel="007A040B">
          <w:delText xml:space="preserve"> and that the availability of the satellite component of IMT in the frequency bands 1980-2010 MHz and 2170-2200 MHz simultaneously with the terrestrial component of IMT in the frequency bands identified No. 388 would improve the overall use of IMT</w:delText>
        </w:r>
        <w:r w:rsidR="00F91ED3" w:rsidDel="007A040B">
          <w:delText>;</w:delText>
        </w:r>
      </w:del>
    </w:p>
    <w:p w14:paraId="16BAB096" w14:textId="7A5E8EDF" w:rsidR="00AA2662" w:rsidDel="007A040B" w:rsidRDefault="00A97CBD" w:rsidP="00A33CA3">
      <w:pPr>
        <w:rPr>
          <w:del w:id="110" w:author="Author"/>
        </w:rPr>
      </w:pPr>
      <w:del w:id="111" w:author="Author">
        <w:r w:rsidRPr="009F7F18" w:rsidDel="007A040B">
          <w:rPr>
            <w:i/>
            <w:iCs/>
          </w:rPr>
          <w:delText>l</w:delText>
        </w:r>
        <w:r w:rsidR="004F2768" w:rsidRPr="009F7F18" w:rsidDel="007A040B">
          <w:rPr>
            <w:i/>
            <w:iCs/>
          </w:rPr>
          <w:delText>)</w:delText>
        </w:r>
        <w:r w:rsidR="009F7F18" w:rsidDel="007A040B">
          <w:tab/>
        </w:r>
        <w:r w:rsidR="004F2768" w:rsidDel="007A040B">
          <w:delText>that the  bands 2025-2110 MHz and 2200 – 2290 MHz are allocated to the space operation, earth exploration satellite and space research services on a primary basis in the earth-to-space, space-to-earth and space-to-space directions and are currently heavily used by most satellite systems for telecommand, telemetry and precision tracking, as well as launchers and space research manned and unmanned missions;</w:delText>
        </w:r>
        <w:r w:rsidR="001301A7" w:rsidDel="007A040B">
          <w:delText xml:space="preserve"> </w:delText>
        </w:r>
      </w:del>
    </w:p>
    <w:p w14:paraId="2E919E0E" w14:textId="6ED56DD8" w:rsidR="00A05CD0" w:rsidRDefault="002F707E" w:rsidP="006C7D0F">
      <w:del w:id="112" w:author="Author">
        <w:r w:rsidRPr="002E23AA" w:rsidDel="007A040B">
          <w:rPr>
            <w:i/>
            <w:iCs/>
          </w:rPr>
          <w:delText>m</w:delText>
        </w:r>
        <w:r w:rsidR="00A05CD0" w:rsidRPr="002E23AA" w:rsidDel="007A040B">
          <w:rPr>
            <w:i/>
            <w:iCs/>
          </w:rPr>
          <w:delText>)</w:delText>
        </w:r>
        <w:r w:rsidR="002E23AA" w:rsidDel="007A040B">
          <w:tab/>
        </w:r>
        <w:r w:rsidR="00A05CD0" w:rsidDel="007A040B">
          <w:delText>that Recommendation SA.364 recommends the 2</w:delText>
        </w:r>
        <w:r w:rsidR="00A1577E" w:rsidDel="007A040B">
          <w:delText xml:space="preserve">200-2290 MHz frequency band is preferred frequency band for near earth station missions in the space research service and are allocated </w:delText>
        </w:r>
        <w:r w:rsidR="001C138F" w:rsidDel="007A040B">
          <w:delText>to the space research service (space-to-earth, space-to space) on a primary basis and have been used by manned space craft and the space station</w:delText>
        </w:r>
        <w:r w:rsidR="00F91ED3" w:rsidDel="007A040B">
          <w:delText>;</w:delText>
        </w:r>
        <w:r w:rsidR="009D112E" w:rsidDel="007A040B">
          <w:delText xml:space="preserve"> and</w:delText>
        </w:r>
      </w:del>
      <w:r w:rsidR="001C138F">
        <w:t xml:space="preserve">  </w:t>
      </w:r>
    </w:p>
    <w:p w14:paraId="0377805A" w14:textId="2B8DABCE" w:rsidR="0031766A" w:rsidRPr="009D112E" w:rsidRDefault="002F707E" w:rsidP="00A11E1F">
      <w:r w:rsidRPr="002E23AA">
        <w:rPr>
          <w:i/>
          <w:iCs/>
        </w:rPr>
        <w:t>n</w:t>
      </w:r>
      <w:r w:rsidR="0031766A" w:rsidRPr="002E23AA">
        <w:rPr>
          <w:i/>
          <w:iCs/>
        </w:rPr>
        <w:t>)</w:t>
      </w:r>
      <w:r w:rsidR="0031766A" w:rsidRPr="006C7D0F">
        <w:tab/>
        <w:t xml:space="preserve">that the introduction of applications of the possible new allocation of MSS should not </w:t>
      </w:r>
      <w:r w:rsidR="00A97CBD">
        <w:t>adversely</w:t>
      </w:r>
      <w:r w:rsidR="00ED085F">
        <w:t xml:space="preserve"> affect</w:t>
      </w:r>
      <w:r w:rsidR="0031766A" w:rsidRPr="006C7D0F">
        <w:t xml:space="preserve"> other existing primary services allocated in the frequency bands being considered and adjacent frequency bands that operate in </w:t>
      </w:r>
      <w:r w:rsidR="008D77C1">
        <w:t>accordance</w:t>
      </w:r>
      <w:r w:rsidR="0031766A" w:rsidRPr="006C7D0F">
        <w:t xml:space="preserve"> </w:t>
      </w:r>
      <w:proofErr w:type="gramStart"/>
      <w:r w:rsidR="0031766A" w:rsidRPr="006C7D0F">
        <w:t>of</w:t>
      </w:r>
      <w:proofErr w:type="gramEnd"/>
      <w:r w:rsidR="0031766A" w:rsidRPr="006C7D0F">
        <w:t xml:space="preserve"> the Radio Regulations</w:t>
      </w:r>
      <w:r w:rsidR="009D112E">
        <w:t>,</w:t>
      </w:r>
    </w:p>
    <w:p w14:paraId="5478346E" w14:textId="61C43482" w:rsidR="009A185A" w:rsidRPr="001C14ED" w:rsidDel="00460270" w:rsidRDefault="009A185A" w:rsidP="00460270">
      <w:pPr>
        <w:rPr>
          <w:del w:id="113" w:author="Author"/>
        </w:rPr>
      </w:pPr>
    </w:p>
    <w:p w14:paraId="3976E26E" w14:textId="77777777" w:rsidR="00837888" w:rsidRDefault="00837888" w:rsidP="00460270">
      <w:pPr>
        <w:pStyle w:val="Call"/>
        <w:ind w:left="0"/>
        <w:rPr>
          <w:ins w:id="114" w:author="Author"/>
        </w:rPr>
        <w:pPrChange w:id="115" w:author="Author">
          <w:pPr>
            <w:pStyle w:val="Call"/>
          </w:pPr>
        </w:pPrChange>
      </w:pPr>
    </w:p>
    <w:p w14:paraId="30D31FCF" w14:textId="0C2ACF19" w:rsidR="00837888" w:rsidRPr="00F87F42" w:rsidRDefault="00837888" w:rsidP="00040E06">
      <w:pPr>
        <w:pStyle w:val="Call"/>
        <w:rPr>
          <w:ins w:id="116" w:author="Author"/>
          <w:lang w:val="en-US"/>
        </w:rPr>
        <w:pPrChange w:id="117" w:author="Author">
          <w:pPr/>
        </w:pPrChange>
      </w:pPr>
      <w:bookmarkStart w:id="118" w:name="_Hlk106133790"/>
      <w:ins w:id="119" w:author="Author">
        <w:r w:rsidRPr="00F87F42">
          <w:rPr>
            <w:lang w:val="en-US"/>
          </w:rPr>
          <w:t>resolves to invite ITU</w:t>
        </w:r>
        <w:r w:rsidRPr="00F87F42">
          <w:rPr>
            <w:lang w:val="en-US"/>
          </w:rPr>
          <w:noBreakHyphen/>
          <w:t>R to complete in time for WRC</w:t>
        </w:r>
        <w:r w:rsidRPr="00F87F42">
          <w:rPr>
            <w:lang w:val="en-US"/>
          </w:rPr>
          <w:noBreakHyphen/>
        </w:r>
        <w:bookmarkEnd w:id="118"/>
        <w:proofErr w:type="gramStart"/>
        <w:r>
          <w:rPr>
            <w:lang w:val="en-US"/>
          </w:rPr>
          <w:t>27</w:t>
        </w:r>
        <w:proofErr w:type="gramEnd"/>
      </w:ins>
    </w:p>
    <w:p w14:paraId="5CD4ABC5" w14:textId="41B7D77C" w:rsidR="0031766A" w:rsidRPr="001C14ED" w:rsidRDefault="0031766A" w:rsidP="00D54895">
      <w:pPr>
        <w:pStyle w:val="Call"/>
      </w:pPr>
      <w:del w:id="120" w:author="Author">
        <w:r w:rsidRPr="001C14ED" w:rsidDel="00837888">
          <w:delText xml:space="preserve">resolves to invite the ITU Radiocommunication </w:delText>
        </w:r>
        <w:r w:rsidRPr="00BF117D" w:rsidDel="00837888">
          <w:delText>Sector</w:delText>
        </w:r>
        <w:r w:rsidR="008610E1" w:rsidDel="00837888">
          <w:delText xml:space="preserve"> </w:delText>
        </w:r>
        <w:r w:rsidR="008610E1" w:rsidRPr="008610E1" w:rsidDel="00837888">
          <w:delText>to complete in time for</w:delText>
        </w:r>
        <w:r w:rsidR="00BF117D" w:rsidRPr="00BF117D" w:rsidDel="00837888">
          <w:delText xml:space="preserve"> </w:delText>
        </w:r>
        <w:r w:rsidR="008610E1" w:rsidDel="00837888">
          <w:delText>the</w:delText>
        </w:r>
        <w:r w:rsidR="00754F3D" w:rsidRPr="00BF117D" w:rsidDel="00837888">
          <w:delText xml:space="preserve"> </w:delText>
        </w:r>
        <w:r w:rsidR="00DC646E" w:rsidDel="00837888">
          <w:delText>2027</w:delText>
        </w:r>
        <w:r w:rsidR="000E052E" w:rsidDel="00837888">
          <w:delText xml:space="preserve"> </w:delText>
        </w:r>
        <w:r w:rsidR="000E052E" w:rsidRPr="000E052E" w:rsidDel="00837888">
          <w:delText>world radiocommunication conference</w:delText>
        </w:r>
      </w:del>
    </w:p>
    <w:p w14:paraId="49BECC51" w14:textId="15A93C11" w:rsidR="003A45EA" w:rsidRDefault="00C869B2" w:rsidP="009D112E">
      <w:pPr>
        <w:jc w:val="both"/>
        <w:rPr>
          <w:ins w:id="121" w:author="Author"/>
        </w:rPr>
      </w:pPr>
      <w:r>
        <w:t>1</w:t>
      </w:r>
      <w:r>
        <w:tab/>
      </w:r>
      <w:del w:id="122" w:author="Author">
        <w:r w:rsidR="003A45EA" w:rsidRPr="00D10CA6" w:rsidDel="00837888">
          <w:delText xml:space="preserve">to conduct studies </w:delText>
        </w:r>
      </w:del>
      <w:ins w:id="123" w:author="Author">
        <w:r w:rsidR="00837888">
          <w:t>S</w:t>
        </w:r>
        <w:r w:rsidR="00837888" w:rsidRPr="00D10CA6">
          <w:t>tud</w:t>
        </w:r>
        <w:r w:rsidR="00837888">
          <w:t>ies</w:t>
        </w:r>
        <w:r w:rsidR="00837888" w:rsidRPr="00D10CA6">
          <w:t xml:space="preserve"> </w:t>
        </w:r>
      </w:ins>
      <w:r w:rsidR="003A45EA" w:rsidRPr="00D10CA6">
        <w:t xml:space="preserve">on </w:t>
      </w:r>
      <w:ins w:id="124" w:author="Author">
        <w:r w:rsidR="00172062">
          <w:t xml:space="preserve">relevant </w:t>
        </w:r>
        <w:r w:rsidR="00B60D06">
          <w:t xml:space="preserve">spectrum </w:t>
        </w:r>
        <w:del w:id="125" w:author="Author">
          <w:r w:rsidR="00B60D06" w:rsidDel="008951C4">
            <w:delText>needs</w:delText>
          </w:r>
        </w:del>
        <w:r w:rsidR="008951C4">
          <w:t>requirements</w:t>
        </w:r>
        <w:r w:rsidR="00B60D06">
          <w:t xml:space="preserve"> </w:t>
        </w:r>
        <w:r w:rsidR="00172062" w:rsidRPr="00F87F42">
          <w:rPr>
            <w:lang w:val="en-US"/>
          </w:rPr>
          <w:t>and technical</w:t>
        </w:r>
        <w:r w:rsidR="007339FC">
          <w:rPr>
            <w:lang w:val="en-US"/>
          </w:rPr>
          <w:t>, operational and regulatory matters</w:t>
        </w:r>
        <w:r w:rsidR="00172062" w:rsidRPr="00F87F42">
          <w:rPr>
            <w:lang w:val="en-US"/>
          </w:rPr>
          <w:t xml:space="preserve"> </w:t>
        </w:r>
        <w:del w:id="126" w:author="Author">
          <w:r w:rsidR="00172062" w:rsidRPr="00F87F42" w:rsidDel="007339FC">
            <w:rPr>
              <w:lang w:val="en-US"/>
            </w:rPr>
            <w:delText xml:space="preserve">and operational characteristics, </w:delText>
          </w:r>
          <w:r w:rsidR="00B52B8C" w:rsidDel="007339FC">
            <w:rPr>
              <w:lang w:val="en-US"/>
            </w:rPr>
            <w:delText xml:space="preserve">[and regulatory matters] </w:delText>
          </w:r>
        </w:del>
        <w:r w:rsidR="00172062" w:rsidRPr="00F87F42">
          <w:rPr>
            <w:lang w:val="en-US"/>
          </w:rPr>
          <w:t>for the</w:t>
        </w:r>
        <w:r w:rsidR="00172062">
          <w:t xml:space="preserve"> </w:t>
        </w:r>
        <w:del w:id="127" w:author="Author">
          <w:r w:rsidR="00B60D06" w:rsidDel="00172062">
            <w:delText xml:space="preserve">for the </w:delText>
          </w:r>
        </w:del>
        <w:r w:rsidR="00B60D06">
          <w:t xml:space="preserve">mobile satellite service </w:t>
        </w:r>
        <w:del w:id="128" w:author="Author">
          <w:r w:rsidR="00B60D06" w:rsidDel="00172062">
            <w:delText xml:space="preserve">and </w:delText>
          </w:r>
        </w:del>
      </w:ins>
      <w:del w:id="129" w:author="Author">
        <w:r w:rsidR="003A45EA" w:rsidRPr="00D10CA6" w:rsidDel="00172062">
          <w:delText>technical, sharing, compatibility and regulatory matters,</w:delText>
        </w:r>
        <w:r w:rsidR="00104700" w:rsidRPr="00D10CA6" w:rsidDel="00172062">
          <w:delText xml:space="preserve"> including spectrum </w:delText>
        </w:r>
        <w:r w:rsidR="00104700" w:rsidRPr="00D10CA6" w:rsidDel="008951C4">
          <w:delText xml:space="preserve">needs </w:delText>
        </w:r>
        <w:r w:rsidR="00104700" w:rsidRPr="00D10CA6" w:rsidDel="00172062">
          <w:delText xml:space="preserve">for </w:delText>
        </w:r>
        <w:r w:rsidR="00104700" w:rsidRPr="00D10CA6" w:rsidDel="008951C4">
          <w:delText>these systems</w:delText>
        </w:r>
        <w:r w:rsidR="00104700" w:rsidRPr="00D10CA6" w:rsidDel="00172062">
          <w:delText>,</w:delText>
        </w:r>
        <w:r w:rsidR="003A45EA" w:rsidRPr="00D10CA6" w:rsidDel="007339FC">
          <w:delText xml:space="preserve"> </w:delText>
        </w:r>
      </w:del>
      <w:ins w:id="130" w:author="Author">
        <w:del w:id="131" w:author="Author">
          <w:r w:rsidR="00172062" w:rsidDel="007339FC">
            <w:delText>[</w:delText>
          </w:r>
        </w:del>
      </w:ins>
      <w:r w:rsidR="003A45EA" w:rsidRPr="00D10CA6">
        <w:t xml:space="preserve">taking into account </w:t>
      </w:r>
      <w:r w:rsidR="003A45EA" w:rsidRPr="00C869B2">
        <w:rPr>
          <w:i/>
          <w:iCs/>
        </w:rPr>
        <w:t xml:space="preserve">recognizing </w:t>
      </w:r>
      <w:r w:rsidR="00C9790E">
        <w:rPr>
          <w:i/>
          <w:iCs/>
        </w:rPr>
        <w:t>a</w:t>
      </w:r>
      <w:r w:rsidR="003A45EA" w:rsidRPr="00C869B2">
        <w:rPr>
          <w:i/>
          <w:iCs/>
        </w:rPr>
        <w:t>)</w:t>
      </w:r>
      <w:r w:rsidR="003A45EA" w:rsidRPr="00D10CA6">
        <w:t>,</w:t>
      </w:r>
      <w:ins w:id="132" w:author="Author">
        <w:r w:rsidR="00C84D20">
          <w:t>]</w:t>
        </w:r>
      </w:ins>
      <w:r w:rsidR="003A45EA" w:rsidRPr="00D10CA6">
        <w:t xml:space="preserve"> in connection with possible new </w:t>
      </w:r>
      <w:del w:id="133" w:author="Author">
        <w:r w:rsidR="003A45EA" w:rsidRPr="00D10CA6" w:rsidDel="00172062">
          <w:delText xml:space="preserve">or amended </w:delText>
        </w:r>
      </w:del>
      <w:r w:rsidR="003A45EA" w:rsidRPr="00D10CA6">
        <w:t xml:space="preserve">allocations to </w:t>
      </w:r>
      <w:ins w:id="134" w:author="Author">
        <w:r w:rsidR="00172062">
          <w:t xml:space="preserve">the </w:t>
        </w:r>
      </w:ins>
      <w:r w:rsidR="003A45EA" w:rsidRPr="00D10CA6">
        <w:t>mobile-</w:t>
      </w:r>
      <w:del w:id="135" w:author="Author">
        <w:r w:rsidR="003A45EA" w:rsidRPr="00D10CA6" w:rsidDel="00172062">
          <w:delText xml:space="preserve">satellite </w:delText>
        </w:r>
      </w:del>
      <w:ins w:id="136" w:author="Author">
        <w:r w:rsidR="00172062" w:rsidRPr="00D10CA6">
          <w:t>satellite</w:t>
        </w:r>
        <w:r w:rsidR="00172062">
          <w:t>-</w:t>
        </w:r>
      </w:ins>
      <w:r w:rsidR="003A45EA" w:rsidRPr="00D10CA6">
        <w:t xml:space="preserve">service in the frequency bands </w:t>
      </w:r>
      <w:ins w:id="137" w:author="Author">
        <w:r w:rsidR="009758E6">
          <w:t>[</w:t>
        </w:r>
      </w:ins>
      <w:r w:rsidR="003A45EA" w:rsidRPr="00D10CA6">
        <w:t>2 010-2 025 MHz (Earth-to-space) and 2 160-2 170 MHz (space-to-Earth) in Regions 1 and 3, and 2 120-2 160 MHz (space-to-Earth) and 2200-2215 MHz (space-to-Earth) in all Regions</w:t>
      </w:r>
      <w:ins w:id="138" w:author="Author">
        <w:r w:rsidR="009758E6">
          <w:t>]</w:t>
        </w:r>
      </w:ins>
      <w:r w:rsidR="003A45EA" w:rsidRPr="00D10CA6">
        <w:t xml:space="preserve">;  </w:t>
      </w:r>
    </w:p>
    <w:p w14:paraId="37999474" w14:textId="63DB196B" w:rsidR="00172062" w:rsidRPr="00D10CA6" w:rsidDel="00C84D20" w:rsidRDefault="00172062" w:rsidP="009D112E">
      <w:pPr>
        <w:jc w:val="both"/>
        <w:rPr>
          <w:del w:id="139" w:author="Author"/>
        </w:rPr>
      </w:pPr>
      <w:ins w:id="140" w:author="Author">
        <w:del w:id="141" w:author="Author">
          <w:r w:rsidDel="00C84D20">
            <w:delText xml:space="preserve">[2 </w:delText>
          </w:r>
          <w:r w:rsidDel="00C84D20">
            <w:tab/>
            <w:delText>Studies on a framework to ensure that the mobile satellite service operation be based only on explicit authorization by administrations within the territory under their jurisdiction;]</w:delText>
          </w:r>
        </w:del>
      </w:ins>
    </w:p>
    <w:p w14:paraId="4E9D01A0" w14:textId="77777777" w:rsidR="005867CC" w:rsidRDefault="005867CC" w:rsidP="009D112E">
      <w:pPr>
        <w:pStyle w:val="ListParagraph"/>
        <w:ind w:left="1490"/>
        <w:jc w:val="both"/>
        <w:rPr>
          <w:highlight w:val="yellow"/>
        </w:rPr>
      </w:pPr>
    </w:p>
    <w:p w14:paraId="11353880" w14:textId="79CA5916" w:rsidR="0031766A" w:rsidRDefault="00F0280B" w:rsidP="009D112E">
      <w:pPr>
        <w:jc w:val="both"/>
        <w:rPr>
          <w:ins w:id="142" w:author="Author"/>
        </w:rPr>
      </w:pPr>
      <w:r>
        <w:t>2</w:t>
      </w:r>
      <w:r w:rsidR="00C869B2">
        <w:tab/>
      </w:r>
      <w:ins w:id="143" w:author="Author">
        <w:r w:rsidR="005048A8">
          <w:t xml:space="preserve">Studies on </w:t>
        </w:r>
      </w:ins>
      <w:del w:id="144" w:author="Author">
        <w:r w:rsidR="0031766A" w:rsidRPr="001C14ED" w:rsidDel="005048A8">
          <w:delText xml:space="preserve">to conduct and complete for WRC-27 coexistence </w:delText>
        </w:r>
      </w:del>
      <w:ins w:id="145" w:author="Author">
        <w:r w:rsidR="005048A8">
          <w:t>sharing</w:t>
        </w:r>
        <w:r w:rsidR="005048A8" w:rsidRPr="001C14ED">
          <w:t xml:space="preserve"> </w:t>
        </w:r>
      </w:ins>
      <w:r w:rsidR="0031766A" w:rsidRPr="001C14ED">
        <w:t xml:space="preserve">and compatibility </w:t>
      </w:r>
      <w:del w:id="146" w:author="Author">
        <w:r w:rsidR="0031766A" w:rsidRPr="001C14ED" w:rsidDel="005048A8">
          <w:delText>studies on</w:delText>
        </w:r>
      </w:del>
      <w:ins w:id="147" w:author="Author">
        <w:r w:rsidR="005048A8">
          <w:t>of</w:t>
        </w:r>
      </w:ins>
      <w:r w:rsidR="0031766A" w:rsidRPr="001C14ED">
        <w:t xml:space="preserve"> possible new allocations to the </w:t>
      </w:r>
      <w:del w:id="148" w:author="Author">
        <w:r w:rsidR="005B3F10" w:rsidRPr="001C14ED" w:rsidDel="005048A8">
          <w:delText xml:space="preserve">MSS </w:delText>
        </w:r>
      </w:del>
      <w:ins w:id="149" w:author="Author">
        <w:r w:rsidR="005048A8">
          <w:t>mobile-satellite-service</w:t>
        </w:r>
        <w:r w:rsidR="005048A8" w:rsidRPr="001C14ED">
          <w:t xml:space="preserve"> </w:t>
        </w:r>
      </w:ins>
      <w:r w:rsidR="0031766A" w:rsidRPr="001C14ED">
        <w:t xml:space="preserve">in the frequency bands </w:t>
      </w:r>
      <w:ins w:id="150" w:author="Author">
        <w:del w:id="151" w:author="Author">
          <w:r w:rsidR="005048A8" w:rsidDel="009577C3">
            <w:delText>[</w:delText>
          </w:r>
        </w:del>
      </w:ins>
      <w:r w:rsidR="0031766A" w:rsidRPr="001C14ED">
        <w:t>under study</w:t>
      </w:r>
      <w:ins w:id="152" w:author="Author">
        <w:del w:id="153" w:author="Author">
          <w:r w:rsidR="00837888" w:rsidDel="009577C3">
            <w:delText>]</w:delText>
          </w:r>
        </w:del>
      </w:ins>
      <w:r w:rsidR="0031766A" w:rsidRPr="001C14ED">
        <w:t xml:space="preserve"> to ensure the protection of existing services allocated on a primary</w:t>
      </w:r>
      <w:r w:rsidR="0056603F">
        <w:t>-</w:t>
      </w:r>
      <w:r w:rsidR="0031766A" w:rsidRPr="001C14ED">
        <w:t>basis and also</w:t>
      </w:r>
      <w:ins w:id="154" w:author="Author">
        <w:r w:rsidR="00460270">
          <w:t xml:space="preserve"> </w:t>
        </w:r>
      </w:ins>
      <w:del w:id="155" w:author="Author">
        <w:r w:rsidR="0031766A" w:rsidRPr="001C14ED" w:rsidDel="005048A8">
          <w:delText xml:space="preserve">, as applicable, </w:delText>
        </w:r>
      </w:del>
      <w:r w:rsidR="0031766A" w:rsidRPr="001C14ED">
        <w:t>in adjacent frequency bands</w:t>
      </w:r>
      <w:ins w:id="156" w:author="Author">
        <w:r w:rsidR="005048A8">
          <w:t xml:space="preserve"> without adversely affecting those services</w:t>
        </w:r>
      </w:ins>
      <w:del w:id="157" w:author="Author">
        <w:r w:rsidR="0031766A" w:rsidRPr="001C14ED" w:rsidDel="005048A8">
          <w:delText>, without imposing additional constraints on them</w:delText>
        </w:r>
      </w:del>
      <w:r w:rsidR="005B3F10" w:rsidRPr="001C14ED">
        <w:t>,</w:t>
      </w:r>
    </w:p>
    <w:p w14:paraId="18FA26A5" w14:textId="43EE86AF" w:rsidR="00C84D20" w:rsidRPr="00D10CA6" w:rsidRDefault="00C84D20" w:rsidP="00C84D20">
      <w:pPr>
        <w:jc w:val="both"/>
        <w:rPr>
          <w:ins w:id="158" w:author="Author"/>
        </w:rPr>
      </w:pPr>
      <w:ins w:id="159" w:author="Author">
        <w:r>
          <w:t>[</w:t>
        </w:r>
        <w:r w:rsidR="009577C3">
          <w:t>3</w:t>
        </w:r>
        <w:r>
          <w:t xml:space="preserve"> </w:t>
        </w:r>
        <w:r>
          <w:tab/>
          <w:t xml:space="preserve">Studies on a framework to ensure that the mobile satellite service operation be based only on explicit authorization by administrations within the territory under their jurisdiction </w:t>
        </w:r>
        <w:proofErr w:type="gramStart"/>
        <w:r>
          <w:t>taking into account</w:t>
        </w:r>
        <w:proofErr w:type="gramEnd"/>
        <w:r>
          <w:t xml:space="preserve"> </w:t>
        </w:r>
        <w:r>
          <w:rPr>
            <w:i/>
            <w:iCs/>
          </w:rPr>
          <w:t>recognizing a)</w:t>
        </w:r>
        <w:r>
          <w:t>;]</w:t>
        </w:r>
      </w:ins>
    </w:p>
    <w:p w14:paraId="3BCCCC2E" w14:textId="77777777" w:rsidR="00C84D20" w:rsidRDefault="00C84D20" w:rsidP="009D112E">
      <w:pPr>
        <w:jc w:val="both"/>
        <w:rPr>
          <w:ins w:id="160" w:author="Author"/>
        </w:rPr>
      </w:pPr>
    </w:p>
    <w:p w14:paraId="7C164A0E" w14:textId="20497FD8" w:rsidR="009D2FF9" w:rsidRPr="001C14ED" w:rsidDel="00C84D20" w:rsidRDefault="009D2FF9" w:rsidP="009D112E">
      <w:pPr>
        <w:jc w:val="both"/>
        <w:rPr>
          <w:del w:id="161" w:author="Author"/>
        </w:rPr>
      </w:pPr>
    </w:p>
    <w:p w14:paraId="32C81AAF" w14:textId="77777777" w:rsidR="00D82EB9" w:rsidRPr="00481AD5" w:rsidRDefault="00D82EB9" w:rsidP="00D82EB9">
      <w:pPr>
        <w:pStyle w:val="Call"/>
      </w:pPr>
      <w:r w:rsidRPr="00481AD5">
        <w:t xml:space="preserve">invites </w:t>
      </w:r>
      <w:proofErr w:type="gramStart"/>
      <w:r w:rsidRPr="00481AD5">
        <w:t>administrations</w:t>
      </w:r>
      <w:proofErr w:type="gramEnd"/>
    </w:p>
    <w:p w14:paraId="41B4741B" w14:textId="77777777" w:rsidR="00D82EB9" w:rsidRDefault="00D82EB9" w:rsidP="009D112E">
      <w:pPr>
        <w:jc w:val="both"/>
        <w:rPr>
          <w:ins w:id="162" w:author="Author"/>
          <w:lang w:val="en-US"/>
        </w:rPr>
      </w:pPr>
      <w:r w:rsidRPr="00F42B4C">
        <w:rPr>
          <w:lang w:val="en-US"/>
        </w:rPr>
        <w:t xml:space="preserve">to participate actively in the studies and provide the information required for the studies listed under </w:t>
      </w:r>
      <w:r w:rsidRPr="00F42B4C">
        <w:rPr>
          <w:i/>
          <w:iCs/>
          <w:lang w:val="en-US"/>
        </w:rPr>
        <w:t xml:space="preserve">resolves to invite </w:t>
      </w:r>
      <w:r w:rsidRPr="00F42B4C">
        <w:rPr>
          <w:i/>
          <w:iCs/>
        </w:rPr>
        <w:t>the ITU Radiocommunication Sector</w:t>
      </w:r>
      <w:r w:rsidRPr="00F42B4C">
        <w:rPr>
          <w:i/>
          <w:iCs/>
          <w:lang w:val="en-US"/>
        </w:rPr>
        <w:t xml:space="preserve"> to complete in time for</w:t>
      </w:r>
      <w:r w:rsidRPr="00F42B4C">
        <w:rPr>
          <w:i/>
          <w:iCs/>
        </w:rPr>
        <w:t xml:space="preserve"> </w:t>
      </w:r>
      <w:r>
        <w:rPr>
          <w:i/>
          <w:iCs/>
        </w:rPr>
        <w:t>WRC-27</w:t>
      </w:r>
      <w:r w:rsidRPr="00F42B4C">
        <w:rPr>
          <w:i/>
          <w:iCs/>
        </w:rPr>
        <w:t xml:space="preserve"> </w:t>
      </w:r>
      <w:r w:rsidRPr="00F42B4C">
        <w:rPr>
          <w:lang w:val="en-US"/>
        </w:rPr>
        <w:t>by submitting contributions to</w:t>
      </w:r>
      <w:r>
        <w:rPr>
          <w:lang w:val="en-US"/>
        </w:rPr>
        <w:t xml:space="preserve"> the</w:t>
      </w:r>
      <w:r w:rsidRPr="00F42B4C">
        <w:rPr>
          <w:lang w:val="en-US"/>
        </w:rPr>
        <w:t xml:space="preserve"> ITU</w:t>
      </w:r>
      <w:r w:rsidRPr="00F42B4C">
        <w:rPr>
          <w:lang w:val="en-US"/>
        </w:rPr>
        <w:noBreakHyphen/>
        <w:t>R</w:t>
      </w:r>
      <w:r>
        <w:rPr>
          <w:lang w:val="en-US"/>
        </w:rPr>
        <w:t>.</w:t>
      </w:r>
    </w:p>
    <w:p w14:paraId="477815C0" w14:textId="77777777" w:rsidR="00CF622B" w:rsidRDefault="00CF622B" w:rsidP="009D112E">
      <w:pPr>
        <w:jc w:val="both"/>
        <w:rPr>
          <w:lang w:val="en-US"/>
        </w:rPr>
      </w:pPr>
    </w:p>
    <w:p w14:paraId="7C06267B" w14:textId="1ADA2E48" w:rsidR="00D905AA" w:rsidRPr="00F42B4C" w:rsidDel="00460270" w:rsidRDefault="00D905AA" w:rsidP="00D82EB9">
      <w:pPr>
        <w:rPr>
          <w:del w:id="163" w:author="Author"/>
          <w:lang w:val="en-US"/>
        </w:rPr>
      </w:pPr>
    </w:p>
    <w:p w14:paraId="779E196D" w14:textId="05A9A604" w:rsidR="00A8675F" w:rsidRPr="001C14ED" w:rsidRDefault="00A8675F" w:rsidP="00A8675F">
      <w:pPr>
        <w:pStyle w:val="Call"/>
      </w:pPr>
      <w:r w:rsidRPr="001C14ED">
        <w:t>invites the 2027 World Radiocommunication Conference</w:t>
      </w:r>
    </w:p>
    <w:p w14:paraId="07426BA1" w14:textId="28301907" w:rsidR="00A8675F" w:rsidRPr="00481AD5" w:rsidRDefault="00A8675F" w:rsidP="009D112E">
      <w:pPr>
        <w:jc w:val="both"/>
      </w:pPr>
      <w:r w:rsidRPr="00481AD5">
        <w:t xml:space="preserve">to consider, </w:t>
      </w:r>
      <w:r w:rsidR="00813D0D" w:rsidRPr="00813D0D">
        <w:t>based on results of studies</w:t>
      </w:r>
      <w:r w:rsidR="00813D0D">
        <w:t xml:space="preserve"> </w:t>
      </w:r>
      <w:r w:rsidRPr="00481AD5">
        <w:t xml:space="preserve">conducted under </w:t>
      </w:r>
      <w:r w:rsidRPr="00481AD5">
        <w:rPr>
          <w:i/>
          <w:iCs/>
        </w:rPr>
        <w:t>resolves to invite the ITU Radiocommunication Sector</w:t>
      </w:r>
      <w:r w:rsidRPr="00481AD5">
        <w:t xml:space="preserve"> above,</w:t>
      </w:r>
      <w:r w:rsidR="008D42EB">
        <w:t xml:space="preserve"> primary</w:t>
      </w:r>
      <w:r w:rsidRPr="00481AD5">
        <w:t xml:space="preserve"> allocations and associated regulatory conditions for the mobile-satellite service while ensuring the protection of existing primary services,</w:t>
      </w:r>
    </w:p>
    <w:p w14:paraId="3DFF1FE1" w14:textId="77777777" w:rsidR="00732715" w:rsidRDefault="00732715" w:rsidP="004860CD"/>
    <w:p w14:paraId="0AC93A55" w14:textId="77777777" w:rsidR="00732715" w:rsidRPr="00481AD5" w:rsidRDefault="00732715" w:rsidP="004860CD"/>
    <w:p w14:paraId="52C3F695" w14:textId="4FB05280" w:rsidR="004860CD" w:rsidRPr="001C14ED" w:rsidRDefault="004860CD" w:rsidP="004860CD"/>
    <w:sectPr w:rsidR="004860CD" w:rsidRPr="001C14ED" w:rsidSect="0039169B">
      <w:headerReference w:type="default" r:id="rId11"/>
      <w:footerReference w:type="even" r:id="rId12"/>
      <w:footerReference w:type="defaul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5CED" w14:textId="77777777" w:rsidR="00B33A70" w:rsidRDefault="00B33A70">
      <w:r>
        <w:separator/>
      </w:r>
    </w:p>
  </w:endnote>
  <w:endnote w:type="continuationSeparator" w:id="0">
    <w:p w14:paraId="2A803075" w14:textId="77777777" w:rsidR="00B33A70" w:rsidRDefault="00B3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Italic">
    <w:altName w:val="Times New Roman"/>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54C0" w14:textId="77777777" w:rsidR="00E45D05" w:rsidRDefault="00E45D05">
    <w:pPr>
      <w:framePr w:wrap="around" w:vAnchor="text" w:hAnchor="margin" w:xAlign="right" w:y="1"/>
    </w:pPr>
    <w:r>
      <w:fldChar w:fldCharType="begin"/>
    </w:r>
    <w:r>
      <w:instrText xml:space="preserve">PAGE  </w:instrText>
    </w:r>
    <w:r>
      <w:fldChar w:fldCharType="end"/>
    </w:r>
  </w:p>
  <w:p w14:paraId="14A544B6" w14:textId="45837A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7A040B">
      <w:rPr>
        <w:noProof/>
      </w:rPr>
      <w:t>05.12.23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CD1B"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D20D" w14:textId="77777777" w:rsidR="00B33A70" w:rsidRDefault="00B33A70">
      <w:r>
        <w:rPr>
          <w:b/>
        </w:rPr>
        <w:t>_______________</w:t>
      </w:r>
    </w:p>
  </w:footnote>
  <w:footnote w:type="continuationSeparator" w:id="0">
    <w:p w14:paraId="5AFB96AE" w14:textId="77777777" w:rsidR="00B33A70" w:rsidRDefault="00B3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2896"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F3DDD9B" w14:textId="296120BD" w:rsidR="00A066F1" w:rsidRPr="00A066F1" w:rsidRDefault="00BC75DE" w:rsidP="00241FA2">
    <w:pPr>
      <w:pStyle w:val="Header"/>
    </w:pPr>
    <w:r>
      <w:t>WRC</w:t>
    </w:r>
    <w:r w:rsidR="006D70B0">
      <w:t>23</w:t>
    </w:r>
    <w:r w:rsidR="00A066F1">
      <w:t>/</w:t>
    </w:r>
    <w:bookmarkStart w:id="164" w:name="OLE_LINK1"/>
    <w:bookmarkStart w:id="165" w:name="OLE_LINK2"/>
    <w:bookmarkStart w:id="166" w:name="OLE_LINK3"/>
    <w:r w:rsidR="0031766A">
      <w:t>44</w:t>
    </w:r>
    <w:r w:rsidR="00EB55C6">
      <w:t>(Add.27)</w:t>
    </w:r>
    <w:bookmarkEnd w:id="164"/>
    <w:bookmarkEnd w:id="165"/>
    <w:bookmarkEnd w:id="166"/>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700475F"/>
    <w:multiLevelType w:val="hybridMultilevel"/>
    <w:tmpl w:val="716CB54A"/>
    <w:lvl w:ilvl="0" w:tplc="995E51A4">
      <w:start w:val="1"/>
      <w:numFmt w:val="lowerLetter"/>
      <w:lvlText w:val="%1)"/>
      <w:lvlJc w:val="left"/>
      <w:pPr>
        <w:ind w:left="360" w:hanging="360"/>
      </w:pPr>
      <w:rPr>
        <w:rFonts w:eastAsia="TimesNewRoman,Italic"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4A5242"/>
    <w:multiLevelType w:val="hybridMultilevel"/>
    <w:tmpl w:val="269A3746"/>
    <w:lvl w:ilvl="0" w:tplc="B1022288">
      <w:start w:val="1"/>
      <w:numFmt w:val="lowerLetter"/>
      <w:lvlText w:val="%1)"/>
      <w:lvlJc w:val="left"/>
      <w:pPr>
        <w:ind w:left="1140" w:hanging="1140"/>
      </w:pPr>
      <w:rPr>
        <w:rFonts w:eastAsia="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C865B6"/>
    <w:multiLevelType w:val="hybridMultilevel"/>
    <w:tmpl w:val="BF444E0E"/>
    <w:lvl w:ilvl="0" w:tplc="F1807D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7646B"/>
    <w:multiLevelType w:val="hybridMultilevel"/>
    <w:tmpl w:val="6212CD2C"/>
    <w:lvl w:ilvl="0" w:tplc="B9801006">
      <w:start w:val="4"/>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F71C5"/>
    <w:multiLevelType w:val="hybridMultilevel"/>
    <w:tmpl w:val="E340C2F6"/>
    <w:lvl w:ilvl="0" w:tplc="0682E312">
      <w:start w:val="1"/>
      <w:numFmt w:val="lowerLetter"/>
      <w:lvlText w:val="%1)"/>
      <w:lvlJc w:val="left"/>
      <w:pPr>
        <w:ind w:left="1140" w:hanging="1140"/>
      </w:pPr>
      <w:rPr>
        <w:rFonts w:eastAsia="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C6599F"/>
    <w:multiLevelType w:val="hybridMultilevel"/>
    <w:tmpl w:val="20802CAC"/>
    <w:lvl w:ilvl="0" w:tplc="58F416C6">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4496B"/>
    <w:multiLevelType w:val="hybridMultilevel"/>
    <w:tmpl w:val="4E765E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74E4C"/>
    <w:multiLevelType w:val="hybridMultilevel"/>
    <w:tmpl w:val="CCB84254"/>
    <w:lvl w:ilvl="0" w:tplc="F45E5AA0">
      <w:start w:val="1"/>
      <w:numFmt w:val="lowerLetter"/>
      <w:lvlText w:val="%1)"/>
      <w:lvlJc w:val="left"/>
      <w:pPr>
        <w:ind w:left="360" w:hanging="360"/>
      </w:pPr>
      <w:rPr>
        <w:rFonts w:ascii="Times New Roman" w:eastAsia="Times New Roman" w:hAnsi="Times New Roman" w:cs="Times New Roman"/>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4C513F"/>
    <w:multiLevelType w:val="hybridMultilevel"/>
    <w:tmpl w:val="2FDC8CBE"/>
    <w:lvl w:ilvl="0" w:tplc="31A4CD08">
      <w:start w:val="1"/>
      <w:numFmt w:val="lowerLetter"/>
      <w:lvlText w:val="%1)"/>
      <w:lvlJc w:val="left"/>
      <w:pPr>
        <w:ind w:left="3210" w:hanging="780"/>
      </w:pPr>
      <w:rPr>
        <w:rFonts w:hint="default"/>
        <w:i/>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389B603C"/>
    <w:multiLevelType w:val="hybridMultilevel"/>
    <w:tmpl w:val="E876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A1118"/>
    <w:multiLevelType w:val="hybridMultilevel"/>
    <w:tmpl w:val="70F6EEEA"/>
    <w:lvl w:ilvl="0" w:tplc="0634615C">
      <w:start w:val="1"/>
      <w:numFmt w:val="lowerLetter"/>
      <w:lvlText w:val="%1)"/>
      <w:lvlJc w:val="left"/>
      <w:pPr>
        <w:ind w:left="1140" w:hanging="1140"/>
      </w:pPr>
      <w:rPr>
        <w:rFonts w:eastAsia="TimesNewRoman,Italic" w:hint="default"/>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4A4F53"/>
    <w:multiLevelType w:val="hybridMultilevel"/>
    <w:tmpl w:val="6BC49690"/>
    <w:lvl w:ilvl="0" w:tplc="C224783E">
      <w:start w:val="13"/>
      <w:numFmt w:val="lowerLetter"/>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4D677B"/>
    <w:multiLevelType w:val="hybridMultilevel"/>
    <w:tmpl w:val="16E80F64"/>
    <w:lvl w:ilvl="0" w:tplc="92ECCA78">
      <w:start w:val="1"/>
      <w:numFmt w:val="lowerLetter"/>
      <w:lvlText w:val="%1)"/>
      <w:lvlJc w:val="left"/>
      <w:pPr>
        <w:ind w:left="720" w:hanging="360"/>
      </w:pPr>
      <w:rPr>
        <w:rFonts w:eastAsia="TimesNewRoman,Italic"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107E6"/>
    <w:multiLevelType w:val="hybridMultilevel"/>
    <w:tmpl w:val="9F6A1CCE"/>
    <w:lvl w:ilvl="0" w:tplc="1F3CBAAA">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444D7"/>
    <w:multiLevelType w:val="hybridMultilevel"/>
    <w:tmpl w:val="4D7C1456"/>
    <w:lvl w:ilvl="0" w:tplc="7A987C7E">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D1E9C"/>
    <w:multiLevelType w:val="hybridMultilevel"/>
    <w:tmpl w:val="16D669B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805800"/>
    <w:multiLevelType w:val="hybridMultilevel"/>
    <w:tmpl w:val="1A86F33C"/>
    <w:lvl w:ilvl="0" w:tplc="E9A0600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95566"/>
    <w:multiLevelType w:val="hybridMultilevel"/>
    <w:tmpl w:val="716CB54A"/>
    <w:lvl w:ilvl="0" w:tplc="FFFFFFFF">
      <w:start w:val="1"/>
      <w:numFmt w:val="lowerLetter"/>
      <w:lvlText w:val="%1)"/>
      <w:lvlJc w:val="left"/>
      <w:pPr>
        <w:ind w:left="720" w:hanging="360"/>
      </w:pPr>
      <w:rPr>
        <w:rFonts w:eastAsia="TimesNewRoman,Italic" w:hint="default"/>
        <w: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50386"/>
    <w:multiLevelType w:val="hybridMultilevel"/>
    <w:tmpl w:val="AA4A879A"/>
    <w:lvl w:ilvl="0" w:tplc="F1807D4E">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7B605D"/>
    <w:multiLevelType w:val="hybridMultilevel"/>
    <w:tmpl w:val="8FE6F76C"/>
    <w:lvl w:ilvl="0" w:tplc="76E24850">
      <w:start w:val="1"/>
      <w:numFmt w:val="lowerLetter"/>
      <w:lvlText w:val="%1)"/>
      <w:lvlJc w:val="left"/>
      <w:pPr>
        <w:ind w:left="1500" w:hanging="360"/>
      </w:pPr>
      <w:rPr>
        <w:rFonts w:hint="default"/>
        <w: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091899340">
    <w:abstractNumId w:val="0"/>
  </w:num>
  <w:num w:numId="2" w16cid:durableId="7806905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61963416">
    <w:abstractNumId w:val="16"/>
  </w:num>
  <w:num w:numId="4" w16cid:durableId="914121804">
    <w:abstractNumId w:val="18"/>
  </w:num>
  <w:num w:numId="5" w16cid:durableId="1836146666">
    <w:abstractNumId w:val="3"/>
  </w:num>
  <w:num w:numId="6" w16cid:durableId="1829905513">
    <w:abstractNumId w:val="10"/>
  </w:num>
  <w:num w:numId="7" w16cid:durableId="1050418974">
    <w:abstractNumId w:val="12"/>
  </w:num>
  <w:num w:numId="8" w16cid:durableId="2121946588">
    <w:abstractNumId w:val="15"/>
  </w:num>
  <w:num w:numId="9" w16cid:durableId="1229925284">
    <w:abstractNumId w:val="4"/>
  </w:num>
  <w:num w:numId="10" w16cid:durableId="27486764">
    <w:abstractNumId w:val="20"/>
  </w:num>
  <w:num w:numId="11" w16cid:durableId="1727411950">
    <w:abstractNumId w:val="6"/>
  </w:num>
  <w:num w:numId="12" w16cid:durableId="386226171">
    <w:abstractNumId w:val="17"/>
  </w:num>
  <w:num w:numId="13" w16cid:durableId="1359696449">
    <w:abstractNumId w:val="21"/>
  </w:num>
  <w:num w:numId="14" w16cid:durableId="232205315">
    <w:abstractNumId w:val="5"/>
  </w:num>
  <w:num w:numId="15" w16cid:durableId="1655183578">
    <w:abstractNumId w:val="8"/>
  </w:num>
  <w:num w:numId="16" w16cid:durableId="1131047356">
    <w:abstractNumId w:val="9"/>
  </w:num>
  <w:num w:numId="17" w16cid:durableId="1651328785">
    <w:abstractNumId w:val="7"/>
  </w:num>
  <w:num w:numId="18" w16cid:durableId="310331952">
    <w:abstractNumId w:val="2"/>
  </w:num>
  <w:num w:numId="19" w16cid:durableId="1795556022">
    <w:abstractNumId w:val="19"/>
  </w:num>
  <w:num w:numId="20" w16cid:durableId="572199542">
    <w:abstractNumId w:val="13"/>
  </w:num>
  <w:num w:numId="21" w16cid:durableId="926613930">
    <w:abstractNumId w:val="11"/>
  </w:num>
  <w:num w:numId="22" w16cid:durableId="93363198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removePersonalInformation/>
  <w:removeDateAndTime/>
  <w:doNotDisplayPageBoundaries/>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2A9"/>
    <w:rsid w:val="000007F9"/>
    <w:rsid w:val="000040BB"/>
    <w:rsid w:val="000041EA"/>
    <w:rsid w:val="00012309"/>
    <w:rsid w:val="00022028"/>
    <w:rsid w:val="00022A29"/>
    <w:rsid w:val="0002601C"/>
    <w:rsid w:val="0002785B"/>
    <w:rsid w:val="00032F27"/>
    <w:rsid w:val="000355FD"/>
    <w:rsid w:val="00036C5B"/>
    <w:rsid w:val="00040E06"/>
    <w:rsid w:val="00044492"/>
    <w:rsid w:val="000461BA"/>
    <w:rsid w:val="00051E39"/>
    <w:rsid w:val="0005537B"/>
    <w:rsid w:val="000614D3"/>
    <w:rsid w:val="000615C5"/>
    <w:rsid w:val="00062F70"/>
    <w:rsid w:val="000705F2"/>
    <w:rsid w:val="00070950"/>
    <w:rsid w:val="00073758"/>
    <w:rsid w:val="000754C5"/>
    <w:rsid w:val="0007694E"/>
    <w:rsid w:val="00077239"/>
    <w:rsid w:val="0007795D"/>
    <w:rsid w:val="00086491"/>
    <w:rsid w:val="00090627"/>
    <w:rsid w:val="00091346"/>
    <w:rsid w:val="000952BE"/>
    <w:rsid w:val="00096A32"/>
    <w:rsid w:val="0009706C"/>
    <w:rsid w:val="000C1CE2"/>
    <w:rsid w:val="000C5E9D"/>
    <w:rsid w:val="000D154B"/>
    <w:rsid w:val="000D180D"/>
    <w:rsid w:val="000D28FD"/>
    <w:rsid w:val="000D2DAF"/>
    <w:rsid w:val="000D5105"/>
    <w:rsid w:val="000D59D3"/>
    <w:rsid w:val="000D759F"/>
    <w:rsid w:val="000E052E"/>
    <w:rsid w:val="000E4156"/>
    <w:rsid w:val="000E463E"/>
    <w:rsid w:val="000E55E7"/>
    <w:rsid w:val="000F215A"/>
    <w:rsid w:val="000F73FF"/>
    <w:rsid w:val="00102D69"/>
    <w:rsid w:val="00104700"/>
    <w:rsid w:val="001053B2"/>
    <w:rsid w:val="00114CF7"/>
    <w:rsid w:val="00116C7A"/>
    <w:rsid w:val="001177B3"/>
    <w:rsid w:val="00123B68"/>
    <w:rsid w:val="00123C69"/>
    <w:rsid w:val="00126F2E"/>
    <w:rsid w:val="001301A7"/>
    <w:rsid w:val="00130687"/>
    <w:rsid w:val="00132E58"/>
    <w:rsid w:val="001371DF"/>
    <w:rsid w:val="00141656"/>
    <w:rsid w:val="00141FA0"/>
    <w:rsid w:val="00145AC9"/>
    <w:rsid w:val="00146F6F"/>
    <w:rsid w:val="00152053"/>
    <w:rsid w:val="00161F26"/>
    <w:rsid w:val="001639BC"/>
    <w:rsid w:val="0017106F"/>
    <w:rsid w:val="00172062"/>
    <w:rsid w:val="00183DBB"/>
    <w:rsid w:val="001856C3"/>
    <w:rsid w:val="00187BD9"/>
    <w:rsid w:val="00190B55"/>
    <w:rsid w:val="0019124E"/>
    <w:rsid w:val="00197B72"/>
    <w:rsid w:val="001B5664"/>
    <w:rsid w:val="001B6B29"/>
    <w:rsid w:val="001C061E"/>
    <w:rsid w:val="001C138F"/>
    <w:rsid w:val="001C14ED"/>
    <w:rsid w:val="001C3B5F"/>
    <w:rsid w:val="001C5609"/>
    <w:rsid w:val="001C78DC"/>
    <w:rsid w:val="001D058F"/>
    <w:rsid w:val="001D07A6"/>
    <w:rsid w:val="001D251D"/>
    <w:rsid w:val="001D5E82"/>
    <w:rsid w:val="001E0598"/>
    <w:rsid w:val="001E1A76"/>
    <w:rsid w:val="001E490A"/>
    <w:rsid w:val="001F448E"/>
    <w:rsid w:val="001F70AF"/>
    <w:rsid w:val="002009EA"/>
    <w:rsid w:val="00202756"/>
    <w:rsid w:val="00202CA0"/>
    <w:rsid w:val="00205F40"/>
    <w:rsid w:val="00216B6D"/>
    <w:rsid w:val="0022253C"/>
    <w:rsid w:val="00226230"/>
    <w:rsid w:val="0022757F"/>
    <w:rsid w:val="00233C03"/>
    <w:rsid w:val="00234295"/>
    <w:rsid w:val="00236E22"/>
    <w:rsid w:val="00240B58"/>
    <w:rsid w:val="00241FA2"/>
    <w:rsid w:val="00244BB1"/>
    <w:rsid w:val="00247DB0"/>
    <w:rsid w:val="00247DB3"/>
    <w:rsid w:val="0025072E"/>
    <w:rsid w:val="00252A67"/>
    <w:rsid w:val="00252EBD"/>
    <w:rsid w:val="002535D2"/>
    <w:rsid w:val="00254AF7"/>
    <w:rsid w:val="00254B98"/>
    <w:rsid w:val="00255AA5"/>
    <w:rsid w:val="00256168"/>
    <w:rsid w:val="002575DE"/>
    <w:rsid w:val="00271076"/>
    <w:rsid w:val="00271316"/>
    <w:rsid w:val="00290830"/>
    <w:rsid w:val="002922B4"/>
    <w:rsid w:val="00296104"/>
    <w:rsid w:val="002A0CBC"/>
    <w:rsid w:val="002A1204"/>
    <w:rsid w:val="002A2E01"/>
    <w:rsid w:val="002A32A6"/>
    <w:rsid w:val="002A65E4"/>
    <w:rsid w:val="002A6EEB"/>
    <w:rsid w:val="002B349C"/>
    <w:rsid w:val="002B6C02"/>
    <w:rsid w:val="002B6C7F"/>
    <w:rsid w:val="002D0C61"/>
    <w:rsid w:val="002D58BE"/>
    <w:rsid w:val="002E2040"/>
    <w:rsid w:val="002E23AA"/>
    <w:rsid w:val="002F0A2E"/>
    <w:rsid w:val="002F4747"/>
    <w:rsid w:val="002F707E"/>
    <w:rsid w:val="002F789E"/>
    <w:rsid w:val="00302605"/>
    <w:rsid w:val="00302E5B"/>
    <w:rsid w:val="00304219"/>
    <w:rsid w:val="00313D53"/>
    <w:rsid w:val="00316E77"/>
    <w:rsid w:val="0031766A"/>
    <w:rsid w:val="00323811"/>
    <w:rsid w:val="00336229"/>
    <w:rsid w:val="00350A93"/>
    <w:rsid w:val="00351389"/>
    <w:rsid w:val="003555EF"/>
    <w:rsid w:val="00361B37"/>
    <w:rsid w:val="00362F78"/>
    <w:rsid w:val="003730CF"/>
    <w:rsid w:val="00376576"/>
    <w:rsid w:val="00376C24"/>
    <w:rsid w:val="00377178"/>
    <w:rsid w:val="003774D5"/>
    <w:rsid w:val="00377BD3"/>
    <w:rsid w:val="00384088"/>
    <w:rsid w:val="003846C0"/>
    <w:rsid w:val="003852CE"/>
    <w:rsid w:val="0039169B"/>
    <w:rsid w:val="00391F7E"/>
    <w:rsid w:val="003A1627"/>
    <w:rsid w:val="003A45EA"/>
    <w:rsid w:val="003A7AE5"/>
    <w:rsid w:val="003A7F8C"/>
    <w:rsid w:val="003B1669"/>
    <w:rsid w:val="003B2284"/>
    <w:rsid w:val="003B532E"/>
    <w:rsid w:val="003B697A"/>
    <w:rsid w:val="003C1573"/>
    <w:rsid w:val="003C4862"/>
    <w:rsid w:val="003C64DE"/>
    <w:rsid w:val="003D0F8B"/>
    <w:rsid w:val="003D4E45"/>
    <w:rsid w:val="003E0DB6"/>
    <w:rsid w:val="003E40FC"/>
    <w:rsid w:val="003E717F"/>
    <w:rsid w:val="003F0CF0"/>
    <w:rsid w:val="003F6CD3"/>
    <w:rsid w:val="00403E6A"/>
    <w:rsid w:val="00404671"/>
    <w:rsid w:val="0041004F"/>
    <w:rsid w:val="004125E4"/>
    <w:rsid w:val="0041348E"/>
    <w:rsid w:val="00413A20"/>
    <w:rsid w:val="00420873"/>
    <w:rsid w:val="00423E2A"/>
    <w:rsid w:val="004250FF"/>
    <w:rsid w:val="00425DF9"/>
    <w:rsid w:val="00426E72"/>
    <w:rsid w:val="00435CE8"/>
    <w:rsid w:val="00446C99"/>
    <w:rsid w:val="0044711E"/>
    <w:rsid w:val="004476C7"/>
    <w:rsid w:val="00453947"/>
    <w:rsid w:val="00454019"/>
    <w:rsid w:val="00460270"/>
    <w:rsid w:val="0046076A"/>
    <w:rsid w:val="0046742E"/>
    <w:rsid w:val="00472AD9"/>
    <w:rsid w:val="00473092"/>
    <w:rsid w:val="00476A0A"/>
    <w:rsid w:val="00481AD5"/>
    <w:rsid w:val="00484A57"/>
    <w:rsid w:val="004860CD"/>
    <w:rsid w:val="00490DE6"/>
    <w:rsid w:val="00492075"/>
    <w:rsid w:val="00494274"/>
    <w:rsid w:val="004969AD"/>
    <w:rsid w:val="00497552"/>
    <w:rsid w:val="00497725"/>
    <w:rsid w:val="004A04C8"/>
    <w:rsid w:val="004A26C4"/>
    <w:rsid w:val="004B13CB"/>
    <w:rsid w:val="004B36D8"/>
    <w:rsid w:val="004C16E9"/>
    <w:rsid w:val="004C7663"/>
    <w:rsid w:val="004D1F5B"/>
    <w:rsid w:val="004D26EA"/>
    <w:rsid w:val="004D2BFB"/>
    <w:rsid w:val="004D3116"/>
    <w:rsid w:val="004D48C4"/>
    <w:rsid w:val="004D4F41"/>
    <w:rsid w:val="004D5D5C"/>
    <w:rsid w:val="004D5E74"/>
    <w:rsid w:val="004D767A"/>
    <w:rsid w:val="004E0D61"/>
    <w:rsid w:val="004E147A"/>
    <w:rsid w:val="004E49C4"/>
    <w:rsid w:val="004E5F5E"/>
    <w:rsid w:val="004F21CE"/>
    <w:rsid w:val="004F2768"/>
    <w:rsid w:val="004F3DC0"/>
    <w:rsid w:val="0050139F"/>
    <w:rsid w:val="005048A8"/>
    <w:rsid w:val="00507626"/>
    <w:rsid w:val="005168F5"/>
    <w:rsid w:val="0052750A"/>
    <w:rsid w:val="00531865"/>
    <w:rsid w:val="00534128"/>
    <w:rsid w:val="00536AD3"/>
    <w:rsid w:val="005403C9"/>
    <w:rsid w:val="00541056"/>
    <w:rsid w:val="00542F3C"/>
    <w:rsid w:val="0055140B"/>
    <w:rsid w:val="00554CBD"/>
    <w:rsid w:val="00561493"/>
    <w:rsid w:val="00563C8E"/>
    <w:rsid w:val="0056603F"/>
    <w:rsid w:val="00573717"/>
    <w:rsid w:val="00577907"/>
    <w:rsid w:val="00584888"/>
    <w:rsid w:val="005861D7"/>
    <w:rsid w:val="005867CC"/>
    <w:rsid w:val="005964AB"/>
    <w:rsid w:val="00596CDC"/>
    <w:rsid w:val="005A1C3B"/>
    <w:rsid w:val="005A31F9"/>
    <w:rsid w:val="005A6E75"/>
    <w:rsid w:val="005B0FCA"/>
    <w:rsid w:val="005B1297"/>
    <w:rsid w:val="005B23B7"/>
    <w:rsid w:val="005B3F10"/>
    <w:rsid w:val="005B6B73"/>
    <w:rsid w:val="005C099A"/>
    <w:rsid w:val="005C31A5"/>
    <w:rsid w:val="005C41B7"/>
    <w:rsid w:val="005C51D9"/>
    <w:rsid w:val="005D0BA8"/>
    <w:rsid w:val="005D73E8"/>
    <w:rsid w:val="005E10C9"/>
    <w:rsid w:val="005E290B"/>
    <w:rsid w:val="005E356B"/>
    <w:rsid w:val="005E61DD"/>
    <w:rsid w:val="005F04D8"/>
    <w:rsid w:val="005F2492"/>
    <w:rsid w:val="005F3E88"/>
    <w:rsid w:val="006023DF"/>
    <w:rsid w:val="00603A1C"/>
    <w:rsid w:val="00606BC9"/>
    <w:rsid w:val="00615426"/>
    <w:rsid w:val="00616219"/>
    <w:rsid w:val="00621DC2"/>
    <w:rsid w:val="006407D2"/>
    <w:rsid w:val="00645B7D"/>
    <w:rsid w:val="00646605"/>
    <w:rsid w:val="00657DE0"/>
    <w:rsid w:val="0066102D"/>
    <w:rsid w:val="00674A8D"/>
    <w:rsid w:val="006813B0"/>
    <w:rsid w:val="00685313"/>
    <w:rsid w:val="00686990"/>
    <w:rsid w:val="00692833"/>
    <w:rsid w:val="00696418"/>
    <w:rsid w:val="00697D9F"/>
    <w:rsid w:val="006A2A47"/>
    <w:rsid w:val="006A6E9B"/>
    <w:rsid w:val="006B3510"/>
    <w:rsid w:val="006B6C0E"/>
    <w:rsid w:val="006B7C2A"/>
    <w:rsid w:val="006C23DA"/>
    <w:rsid w:val="006C7D0F"/>
    <w:rsid w:val="006D301B"/>
    <w:rsid w:val="006D61C5"/>
    <w:rsid w:val="006D70B0"/>
    <w:rsid w:val="006D72AE"/>
    <w:rsid w:val="006E3D45"/>
    <w:rsid w:val="006F06DE"/>
    <w:rsid w:val="006F2B15"/>
    <w:rsid w:val="006F40B3"/>
    <w:rsid w:val="007016D3"/>
    <w:rsid w:val="00702917"/>
    <w:rsid w:val="0070607A"/>
    <w:rsid w:val="00713180"/>
    <w:rsid w:val="007149F9"/>
    <w:rsid w:val="007202C4"/>
    <w:rsid w:val="00720968"/>
    <w:rsid w:val="0073008E"/>
    <w:rsid w:val="007316BA"/>
    <w:rsid w:val="0073180F"/>
    <w:rsid w:val="00732715"/>
    <w:rsid w:val="00732DAE"/>
    <w:rsid w:val="007339FC"/>
    <w:rsid w:val="00733A30"/>
    <w:rsid w:val="007362CD"/>
    <w:rsid w:val="007378C3"/>
    <w:rsid w:val="00745AEE"/>
    <w:rsid w:val="00750B3F"/>
    <w:rsid w:val="00750F10"/>
    <w:rsid w:val="007545DA"/>
    <w:rsid w:val="00754D8F"/>
    <w:rsid w:val="00754F3D"/>
    <w:rsid w:val="00756704"/>
    <w:rsid w:val="00762719"/>
    <w:rsid w:val="00763EE8"/>
    <w:rsid w:val="00764FB0"/>
    <w:rsid w:val="0077248D"/>
    <w:rsid w:val="0077420B"/>
    <w:rsid w:val="007742CA"/>
    <w:rsid w:val="00776AAC"/>
    <w:rsid w:val="00777A1B"/>
    <w:rsid w:val="00790D70"/>
    <w:rsid w:val="00793664"/>
    <w:rsid w:val="00794DF2"/>
    <w:rsid w:val="00797672"/>
    <w:rsid w:val="007A040B"/>
    <w:rsid w:val="007A0ADB"/>
    <w:rsid w:val="007A6F1F"/>
    <w:rsid w:val="007A79AA"/>
    <w:rsid w:val="007B322C"/>
    <w:rsid w:val="007C7C4A"/>
    <w:rsid w:val="007D26E9"/>
    <w:rsid w:val="007D29FC"/>
    <w:rsid w:val="007D5320"/>
    <w:rsid w:val="007E03AF"/>
    <w:rsid w:val="007E12CD"/>
    <w:rsid w:val="007E3B00"/>
    <w:rsid w:val="007E6F40"/>
    <w:rsid w:val="007F1F5A"/>
    <w:rsid w:val="007F2489"/>
    <w:rsid w:val="007F722C"/>
    <w:rsid w:val="00800972"/>
    <w:rsid w:val="00804475"/>
    <w:rsid w:val="00811633"/>
    <w:rsid w:val="00813223"/>
    <w:rsid w:val="00813D0D"/>
    <w:rsid w:val="00814037"/>
    <w:rsid w:val="00814076"/>
    <w:rsid w:val="00814398"/>
    <w:rsid w:val="0081549F"/>
    <w:rsid w:val="00815AC2"/>
    <w:rsid w:val="0083258C"/>
    <w:rsid w:val="00832FA0"/>
    <w:rsid w:val="00833319"/>
    <w:rsid w:val="00835FB1"/>
    <w:rsid w:val="00836F26"/>
    <w:rsid w:val="00837888"/>
    <w:rsid w:val="00841216"/>
    <w:rsid w:val="00842AF0"/>
    <w:rsid w:val="00847C3C"/>
    <w:rsid w:val="0085529D"/>
    <w:rsid w:val="008610E1"/>
    <w:rsid w:val="0086171E"/>
    <w:rsid w:val="00862153"/>
    <w:rsid w:val="00863D67"/>
    <w:rsid w:val="008655A3"/>
    <w:rsid w:val="008660C1"/>
    <w:rsid w:val="00871875"/>
    <w:rsid w:val="00872FC8"/>
    <w:rsid w:val="00877E57"/>
    <w:rsid w:val="0088088C"/>
    <w:rsid w:val="008845D0"/>
    <w:rsid w:val="00884D60"/>
    <w:rsid w:val="00886071"/>
    <w:rsid w:val="0089270B"/>
    <w:rsid w:val="008951C4"/>
    <w:rsid w:val="00895455"/>
    <w:rsid w:val="00896E56"/>
    <w:rsid w:val="008A3889"/>
    <w:rsid w:val="008A4EB7"/>
    <w:rsid w:val="008A6413"/>
    <w:rsid w:val="008A6589"/>
    <w:rsid w:val="008A6DB5"/>
    <w:rsid w:val="008B43F2"/>
    <w:rsid w:val="008B6CFF"/>
    <w:rsid w:val="008D1EE6"/>
    <w:rsid w:val="008D42EB"/>
    <w:rsid w:val="008D77C1"/>
    <w:rsid w:val="008E6CFD"/>
    <w:rsid w:val="008E6F59"/>
    <w:rsid w:val="008E7B7D"/>
    <w:rsid w:val="008F03A6"/>
    <w:rsid w:val="008F1BB3"/>
    <w:rsid w:val="009007A6"/>
    <w:rsid w:val="009018F4"/>
    <w:rsid w:val="00911570"/>
    <w:rsid w:val="00913EB4"/>
    <w:rsid w:val="00914184"/>
    <w:rsid w:val="00916701"/>
    <w:rsid w:val="00920EFE"/>
    <w:rsid w:val="00922971"/>
    <w:rsid w:val="0092739C"/>
    <w:rsid w:val="009274B4"/>
    <w:rsid w:val="00932C2E"/>
    <w:rsid w:val="009334A6"/>
    <w:rsid w:val="00934EA2"/>
    <w:rsid w:val="009406DC"/>
    <w:rsid w:val="0094451E"/>
    <w:rsid w:val="00944A5C"/>
    <w:rsid w:val="009526A3"/>
    <w:rsid w:val="00952A66"/>
    <w:rsid w:val="009577C3"/>
    <w:rsid w:val="00964E69"/>
    <w:rsid w:val="00973DF5"/>
    <w:rsid w:val="0097495B"/>
    <w:rsid w:val="009758E6"/>
    <w:rsid w:val="009835E4"/>
    <w:rsid w:val="00983858"/>
    <w:rsid w:val="0098770C"/>
    <w:rsid w:val="009A185A"/>
    <w:rsid w:val="009A4F99"/>
    <w:rsid w:val="009B1EA1"/>
    <w:rsid w:val="009B58C1"/>
    <w:rsid w:val="009B7191"/>
    <w:rsid w:val="009B7C9A"/>
    <w:rsid w:val="009C56E5"/>
    <w:rsid w:val="009C7716"/>
    <w:rsid w:val="009D1035"/>
    <w:rsid w:val="009D112E"/>
    <w:rsid w:val="009D18D2"/>
    <w:rsid w:val="009D2FF9"/>
    <w:rsid w:val="009D45A5"/>
    <w:rsid w:val="009D77D5"/>
    <w:rsid w:val="009E16EB"/>
    <w:rsid w:val="009E5C70"/>
    <w:rsid w:val="009E5FC8"/>
    <w:rsid w:val="009E687A"/>
    <w:rsid w:val="009F236F"/>
    <w:rsid w:val="009F4D62"/>
    <w:rsid w:val="009F501F"/>
    <w:rsid w:val="009F7251"/>
    <w:rsid w:val="009F7F18"/>
    <w:rsid w:val="00A05CD0"/>
    <w:rsid w:val="00A066F1"/>
    <w:rsid w:val="00A11E1F"/>
    <w:rsid w:val="00A136B5"/>
    <w:rsid w:val="00A141AF"/>
    <w:rsid w:val="00A1577E"/>
    <w:rsid w:val="00A16D29"/>
    <w:rsid w:val="00A30305"/>
    <w:rsid w:val="00A31D2D"/>
    <w:rsid w:val="00A33CA3"/>
    <w:rsid w:val="00A4600A"/>
    <w:rsid w:val="00A513EE"/>
    <w:rsid w:val="00A538A6"/>
    <w:rsid w:val="00A54C25"/>
    <w:rsid w:val="00A569C5"/>
    <w:rsid w:val="00A654C6"/>
    <w:rsid w:val="00A710E7"/>
    <w:rsid w:val="00A7372E"/>
    <w:rsid w:val="00A7406F"/>
    <w:rsid w:val="00A76821"/>
    <w:rsid w:val="00A8284C"/>
    <w:rsid w:val="00A82B14"/>
    <w:rsid w:val="00A8376A"/>
    <w:rsid w:val="00A8675F"/>
    <w:rsid w:val="00A875A7"/>
    <w:rsid w:val="00A91E29"/>
    <w:rsid w:val="00A9313C"/>
    <w:rsid w:val="00A93A24"/>
    <w:rsid w:val="00A93B85"/>
    <w:rsid w:val="00A97CBD"/>
    <w:rsid w:val="00AA0B18"/>
    <w:rsid w:val="00AA0CD7"/>
    <w:rsid w:val="00AA14E7"/>
    <w:rsid w:val="00AA2662"/>
    <w:rsid w:val="00AA2B4E"/>
    <w:rsid w:val="00AA3C65"/>
    <w:rsid w:val="00AA57FD"/>
    <w:rsid w:val="00AA666F"/>
    <w:rsid w:val="00AC42E1"/>
    <w:rsid w:val="00AD0318"/>
    <w:rsid w:val="00AD7914"/>
    <w:rsid w:val="00AE07A3"/>
    <w:rsid w:val="00AE514B"/>
    <w:rsid w:val="00AF507C"/>
    <w:rsid w:val="00AF6CD3"/>
    <w:rsid w:val="00B019B6"/>
    <w:rsid w:val="00B1384C"/>
    <w:rsid w:val="00B23C92"/>
    <w:rsid w:val="00B24F3B"/>
    <w:rsid w:val="00B2510E"/>
    <w:rsid w:val="00B3063B"/>
    <w:rsid w:val="00B31F92"/>
    <w:rsid w:val="00B3240B"/>
    <w:rsid w:val="00B33A70"/>
    <w:rsid w:val="00B352DC"/>
    <w:rsid w:val="00B40888"/>
    <w:rsid w:val="00B47547"/>
    <w:rsid w:val="00B47582"/>
    <w:rsid w:val="00B52B8C"/>
    <w:rsid w:val="00B55D3F"/>
    <w:rsid w:val="00B57747"/>
    <w:rsid w:val="00B60D06"/>
    <w:rsid w:val="00B639E9"/>
    <w:rsid w:val="00B80FD1"/>
    <w:rsid w:val="00B81285"/>
    <w:rsid w:val="00B817CD"/>
    <w:rsid w:val="00B81A7D"/>
    <w:rsid w:val="00B91EF7"/>
    <w:rsid w:val="00B949FC"/>
    <w:rsid w:val="00B94AD0"/>
    <w:rsid w:val="00B96BD2"/>
    <w:rsid w:val="00B96F41"/>
    <w:rsid w:val="00B96F88"/>
    <w:rsid w:val="00BA0D2F"/>
    <w:rsid w:val="00BA2FA3"/>
    <w:rsid w:val="00BA3DA9"/>
    <w:rsid w:val="00BB2DC7"/>
    <w:rsid w:val="00BB3A95"/>
    <w:rsid w:val="00BB4595"/>
    <w:rsid w:val="00BB5415"/>
    <w:rsid w:val="00BC3E94"/>
    <w:rsid w:val="00BC75DE"/>
    <w:rsid w:val="00BD1BA2"/>
    <w:rsid w:val="00BD6CCE"/>
    <w:rsid w:val="00BD7524"/>
    <w:rsid w:val="00BF117D"/>
    <w:rsid w:val="00C0018F"/>
    <w:rsid w:val="00C01E4B"/>
    <w:rsid w:val="00C04209"/>
    <w:rsid w:val="00C10B98"/>
    <w:rsid w:val="00C1420D"/>
    <w:rsid w:val="00C16A5A"/>
    <w:rsid w:val="00C20466"/>
    <w:rsid w:val="00C21413"/>
    <w:rsid w:val="00C214ED"/>
    <w:rsid w:val="00C21601"/>
    <w:rsid w:val="00C234E6"/>
    <w:rsid w:val="00C263AE"/>
    <w:rsid w:val="00C27E72"/>
    <w:rsid w:val="00C31BE2"/>
    <w:rsid w:val="00C324A8"/>
    <w:rsid w:val="00C45677"/>
    <w:rsid w:val="00C47ADA"/>
    <w:rsid w:val="00C47D43"/>
    <w:rsid w:val="00C54517"/>
    <w:rsid w:val="00C56F70"/>
    <w:rsid w:val="00C57B91"/>
    <w:rsid w:val="00C6160E"/>
    <w:rsid w:val="00C64CD8"/>
    <w:rsid w:val="00C669E9"/>
    <w:rsid w:val="00C7090B"/>
    <w:rsid w:val="00C74138"/>
    <w:rsid w:val="00C82695"/>
    <w:rsid w:val="00C84D20"/>
    <w:rsid w:val="00C869B2"/>
    <w:rsid w:val="00C876A6"/>
    <w:rsid w:val="00C92330"/>
    <w:rsid w:val="00C93F99"/>
    <w:rsid w:val="00C9790E"/>
    <w:rsid w:val="00C97C68"/>
    <w:rsid w:val="00CA1A47"/>
    <w:rsid w:val="00CA3DFC"/>
    <w:rsid w:val="00CB005E"/>
    <w:rsid w:val="00CB04E2"/>
    <w:rsid w:val="00CB147B"/>
    <w:rsid w:val="00CB1CA7"/>
    <w:rsid w:val="00CB25C2"/>
    <w:rsid w:val="00CB3C74"/>
    <w:rsid w:val="00CB44E5"/>
    <w:rsid w:val="00CB6887"/>
    <w:rsid w:val="00CC247A"/>
    <w:rsid w:val="00CC2C2D"/>
    <w:rsid w:val="00CC744F"/>
    <w:rsid w:val="00CD70EF"/>
    <w:rsid w:val="00CE096F"/>
    <w:rsid w:val="00CE388F"/>
    <w:rsid w:val="00CE5E47"/>
    <w:rsid w:val="00CE7F9C"/>
    <w:rsid w:val="00CF020F"/>
    <w:rsid w:val="00CF12E9"/>
    <w:rsid w:val="00CF2B5B"/>
    <w:rsid w:val="00CF622B"/>
    <w:rsid w:val="00D10CA6"/>
    <w:rsid w:val="00D12CF1"/>
    <w:rsid w:val="00D14CE0"/>
    <w:rsid w:val="00D15E65"/>
    <w:rsid w:val="00D255D4"/>
    <w:rsid w:val="00D268B3"/>
    <w:rsid w:val="00D30AB2"/>
    <w:rsid w:val="00D3188B"/>
    <w:rsid w:val="00D33DCE"/>
    <w:rsid w:val="00D34579"/>
    <w:rsid w:val="00D3575D"/>
    <w:rsid w:val="00D361D7"/>
    <w:rsid w:val="00D479C1"/>
    <w:rsid w:val="00D47D37"/>
    <w:rsid w:val="00D52FD6"/>
    <w:rsid w:val="00D53672"/>
    <w:rsid w:val="00D54009"/>
    <w:rsid w:val="00D54895"/>
    <w:rsid w:val="00D5592B"/>
    <w:rsid w:val="00D5651D"/>
    <w:rsid w:val="00D57A34"/>
    <w:rsid w:val="00D60535"/>
    <w:rsid w:val="00D65815"/>
    <w:rsid w:val="00D701B3"/>
    <w:rsid w:val="00D74898"/>
    <w:rsid w:val="00D76747"/>
    <w:rsid w:val="00D801ED"/>
    <w:rsid w:val="00D81353"/>
    <w:rsid w:val="00D82EB9"/>
    <w:rsid w:val="00D905AA"/>
    <w:rsid w:val="00D936BC"/>
    <w:rsid w:val="00D96530"/>
    <w:rsid w:val="00DA1CB1"/>
    <w:rsid w:val="00DA74E3"/>
    <w:rsid w:val="00DA79F6"/>
    <w:rsid w:val="00DC59DB"/>
    <w:rsid w:val="00DC646E"/>
    <w:rsid w:val="00DC69F7"/>
    <w:rsid w:val="00DD2B30"/>
    <w:rsid w:val="00DD39D1"/>
    <w:rsid w:val="00DD44AF"/>
    <w:rsid w:val="00DE136E"/>
    <w:rsid w:val="00DE2AC3"/>
    <w:rsid w:val="00DE4AC6"/>
    <w:rsid w:val="00DE5692"/>
    <w:rsid w:val="00DE6300"/>
    <w:rsid w:val="00DF4BC6"/>
    <w:rsid w:val="00DF7651"/>
    <w:rsid w:val="00DF78E0"/>
    <w:rsid w:val="00E00BD4"/>
    <w:rsid w:val="00E03C94"/>
    <w:rsid w:val="00E05D15"/>
    <w:rsid w:val="00E140CC"/>
    <w:rsid w:val="00E205BC"/>
    <w:rsid w:val="00E26226"/>
    <w:rsid w:val="00E273D9"/>
    <w:rsid w:val="00E30EF4"/>
    <w:rsid w:val="00E32576"/>
    <w:rsid w:val="00E42CDC"/>
    <w:rsid w:val="00E43694"/>
    <w:rsid w:val="00E45D05"/>
    <w:rsid w:val="00E4669E"/>
    <w:rsid w:val="00E512BC"/>
    <w:rsid w:val="00E533E9"/>
    <w:rsid w:val="00E54D23"/>
    <w:rsid w:val="00E55816"/>
    <w:rsid w:val="00E55AEF"/>
    <w:rsid w:val="00E57A85"/>
    <w:rsid w:val="00E66DB4"/>
    <w:rsid w:val="00E70C35"/>
    <w:rsid w:val="00E77995"/>
    <w:rsid w:val="00E82E0D"/>
    <w:rsid w:val="00E84E6C"/>
    <w:rsid w:val="00E928D9"/>
    <w:rsid w:val="00E976C1"/>
    <w:rsid w:val="00EA0F1F"/>
    <w:rsid w:val="00EA12E5"/>
    <w:rsid w:val="00EA15CA"/>
    <w:rsid w:val="00EA1F8F"/>
    <w:rsid w:val="00EA5B51"/>
    <w:rsid w:val="00EA71A9"/>
    <w:rsid w:val="00EA771A"/>
    <w:rsid w:val="00EA7E1B"/>
    <w:rsid w:val="00EB0812"/>
    <w:rsid w:val="00EB360E"/>
    <w:rsid w:val="00EB54B2"/>
    <w:rsid w:val="00EB55C6"/>
    <w:rsid w:val="00EC432D"/>
    <w:rsid w:val="00ED085F"/>
    <w:rsid w:val="00ED4333"/>
    <w:rsid w:val="00EF1051"/>
    <w:rsid w:val="00EF1932"/>
    <w:rsid w:val="00EF4608"/>
    <w:rsid w:val="00EF71B6"/>
    <w:rsid w:val="00F024C9"/>
    <w:rsid w:val="00F02766"/>
    <w:rsid w:val="00F0280B"/>
    <w:rsid w:val="00F05BD4"/>
    <w:rsid w:val="00F05EE5"/>
    <w:rsid w:val="00F06473"/>
    <w:rsid w:val="00F06DD6"/>
    <w:rsid w:val="00F145E6"/>
    <w:rsid w:val="00F205D0"/>
    <w:rsid w:val="00F2625A"/>
    <w:rsid w:val="00F26EFD"/>
    <w:rsid w:val="00F320AA"/>
    <w:rsid w:val="00F34B47"/>
    <w:rsid w:val="00F35B43"/>
    <w:rsid w:val="00F409FD"/>
    <w:rsid w:val="00F43EE4"/>
    <w:rsid w:val="00F4780D"/>
    <w:rsid w:val="00F5394A"/>
    <w:rsid w:val="00F54919"/>
    <w:rsid w:val="00F56320"/>
    <w:rsid w:val="00F57789"/>
    <w:rsid w:val="00F613EC"/>
    <w:rsid w:val="00F6155B"/>
    <w:rsid w:val="00F64F3A"/>
    <w:rsid w:val="00F65C19"/>
    <w:rsid w:val="00F822B0"/>
    <w:rsid w:val="00F86157"/>
    <w:rsid w:val="00F90083"/>
    <w:rsid w:val="00F9175E"/>
    <w:rsid w:val="00F91ED3"/>
    <w:rsid w:val="00F93BB0"/>
    <w:rsid w:val="00F9437A"/>
    <w:rsid w:val="00FA17C4"/>
    <w:rsid w:val="00FA59E1"/>
    <w:rsid w:val="00FB7C6D"/>
    <w:rsid w:val="00FD08E2"/>
    <w:rsid w:val="00FD18DA"/>
    <w:rsid w:val="00FD2546"/>
    <w:rsid w:val="00FD53ED"/>
    <w:rsid w:val="00FD772E"/>
    <w:rsid w:val="00FE03DB"/>
    <w:rsid w:val="00FE2377"/>
    <w:rsid w:val="00FE7242"/>
    <w:rsid w:val="00FE78C7"/>
    <w:rsid w:val="00FE7994"/>
    <w:rsid w:val="00FF04FA"/>
    <w:rsid w:val="00FF419A"/>
    <w:rsid w:val="00FF43AC"/>
    <w:rsid w:val="00FF5EA8"/>
    <w:rsid w:val="00FF7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4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eadingbChar">
    <w:name w:val="Heading_b Char"/>
    <w:link w:val="Headingb"/>
    <w:uiPriority w:val="99"/>
    <w:qFormat/>
    <w:locked/>
    <w:rsid w:val="0031766A"/>
    <w:rPr>
      <w:rFonts w:ascii="Times New Roman Bold" w:hAnsi="Times New Roman Bold" w:cs="Times New Roman Bold"/>
      <w:b/>
      <w:sz w:val="24"/>
      <w:lang w:val="fr-CH" w:eastAsia="en-US"/>
    </w:rPr>
  </w:style>
  <w:style w:type="paragraph" w:styleId="Revision">
    <w:name w:val="Revision"/>
    <w:hidden/>
    <w:uiPriority w:val="99"/>
    <w:semiHidden/>
    <w:rsid w:val="001E490A"/>
    <w:rPr>
      <w:rFonts w:ascii="Times New Roman" w:hAnsi="Times New Roman"/>
      <w:sz w:val="24"/>
      <w:lang w:val="en-GB" w:eastAsia="en-US"/>
    </w:rPr>
  </w:style>
  <w:style w:type="paragraph" w:styleId="ListParagraph">
    <w:name w:val="List Paragraph"/>
    <w:basedOn w:val="Normal"/>
    <w:uiPriority w:val="34"/>
    <w:qFormat/>
    <w:rsid w:val="00A11E1F"/>
    <w:pPr>
      <w:ind w:left="720"/>
      <w:contextualSpacing/>
    </w:pPr>
  </w:style>
  <w:style w:type="character" w:styleId="CommentReference">
    <w:name w:val="annotation reference"/>
    <w:basedOn w:val="DefaultParagraphFont"/>
    <w:semiHidden/>
    <w:unhideWhenUsed/>
    <w:rsid w:val="00351389"/>
    <w:rPr>
      <w:sz w:val="16"/>
      <w:szCs w:val="16"/>
    </w:rPr>
  </w:style>
  <w:style w:type="paragraph" w:styleId="CommentText">
    <w:name w:val="annotation text"/>
    <w:basedOn w:val="Normal"/>
    <w:link w:val="CommentTextChar"/>
    <w:unhideWhenUsed/>
    <w:rsid w:val="00351389"/>
    <w:rPr>
      <w:rFonts w:eastAsiaTheme="minorEastAsia"/>
      <w:sz w:val="20"/>
    </w:rPr>
  </w:style>
  <w:style w:type="character" w:customStyle="1" w:styleId="CommentTextChar">
    <w:name w:val="Comment Text Char"/>
    <w:basedOn w:val="DefaultParagraphFont"/>
    <w:link w:val="CommentText"/>
    <w:rsid w:val="00351389"/>
    <w:rPr>
      <w:rFonts w:ascii="Times New Roman" w:eastAsiaTheme="minorEastAsia" w:hAnsi="Times New Roman"/>
      <w:lang w:val="en-GB" w:eastAsia="en-US"/>
    </w:rPr>
  </w:style>
  <w:style w:type="character" w:customStyle="1" w:styleId="RestitleChar">
    <w:name w:val="Res_title Char"/>
    <w:link w:val="Restitle"/>
    <w:qFormat/>
    <w:locked/>
    <w:rsid w:val="00323811"/>
    <w:rPr>
      <w:rFonts w:ascii="Times New Roman Bold" w:hAnsi="Times New Roman Bold"/>
      <w:b/>
      <w:sz w:val="28"/>
      <w:lang w:val="en-GB" w:eastAsia="en-US"/>
    </w:rPr>
  </w:style>
  <w:style w:type="character" w:customStyle="1" w:styleId="enumlev1Char">
    <w:name w:val="enumlev1 Char"/>
    <w:link w:val="enumlev1"/>
    <w:qFormat/>
    <w:locked/>
    <w:rsid w:val="00713180"/>
    <w:rPr>
      <w:rFonts w:ascii="Times New Roman" w:hAnsi="Times New Roman"/>
      <w:sz w:val="24"/>
      <w:lang w:val="en-GB" w:eastAsia="en-US"/>
    </w:rPr>
  </w:style>
  <w:style w:type="character" w:customStyle="1" w:styleId="CallChar">
    <w:name w:val="Call Char"/>
    <w:basedOn w:val="DefaultParagraphFont"/>
    <w:link w:val="Call"/>
    <w:qFormat/>
    <w:locked/>
    <w:rsid w:val="00A8675F"/>
    <w:rPr>
      <w:rFonts w:ascii="Times New Roman" w:hAnsi="Times New Roman"/>
      <w:i/>
      <w:sz w:val="24"/>
      <w:lang w:val="en-GB" w:eastAsia="en-US"/>
    </w:rPr>
  </w:style>
  <w:style w:type="character" w:customStyle="1" w:styleId="apple-converted-space">
    <w:name w:val="apple-converted-space"/>
    <w:basedOn w:val="DefaultParagraphFont"/>
    <w:rsid w:val="009D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3440">
      <w:bodyDiv w:val="1"/>
      <w:marLeft w:val="0"/>
      <w:marRight w:val="0"/>
      <w:marTop w:val="0"/>
      <w:marBottom w:val="0"/>
      <w:divBdr>
        <w:top w:val="none" w:sz="0" w:space="0" w:color="auto"/>
        <w:left w:val="none" w:sz="0" w:space="0" w:color="auto"/>
        <w:bottom w:val="none" w:sz="0" w:space="0" w:color="auto"/>
        <w:right w:val="none" w:sz="0" w:space="0" w:color="auto"/>
      </w:divBdr>
    </w:div>
    <w:div w:id="10306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0ED44902-B073-054E-8CDA-D888414F5771}">
  <ds:schemaRefs>
    <ds:schemaRef ds:uri="http://schemas.microsoft.com/sharepoint/events"/>
  </ds:schemaRefs>
</ds:datastoreItem>
</file>

<file path=customXml/itemProps2.xml><?xml version="1.0" encoding="utf-8"?>
<ds:datastoreItem xmlns:ds="http://schemas.openxmlformats.org/officeDocument/2006/customXml" ds:itemID="{2349AAAD-93F6-1F4A-B435-233370B6EE38}">
  <ds:schemaRefs>
    <ds:schemaRef ds:uri="http://schemas.openxmlformats.org/officeDocument/2006/bibliography"/>
  </ds:schemaRefs>
</ds:datastoreItem>
</file>

<file path=customXml/itemProps3.xml><?xml version="1.0" encoding="utf-8"?>
<ds:datastoreItem xmlns:ds="http://schemas.openxmlformats.org/officeDocument/2006/customXml" ds:itemID="{208CD464-4991-417C-A480-210D453BEBCA}"/>
</file>

<file path=customXml/itemProps4.xml><?xml version="1.0" encoding="utf-8"?>
<ds:datastoreItem xmlns:ds="http://schemas.openxmlformats.org/officeDocument/2006/customXml" ds:itemID="{CA3E6E24-07C2-4DBA-9739-C621F2BDC1C7}"/>
</file>

<file path=customXml/itemProps5.xml><?xml version="1.0" encoding="utf-8"?>
<ds:datastoreItem xmlns:ds="http://schemas.openxmlformats.org/officeDocument/2006/customXml" ds:itemID="{27F8BAD1-F49C-4F1A-B39E-83004B66A0EA}"/>
</file>

<file path=docProps/app.xml><?xml version="1.0" encoding="utf-8"?>
<Properties xmlns="http://schemas.openxmlformats.org/officeDocument/2006/extended-properties" xmlns:vt="http://schemas.openxmlformats.org/officeDocument/2006/docPropsVTypes">
  <Template>Normal.dotm</Template>
  <TotalTime>0</TotalTime>
  <Pages>4</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2023-12-06T13:58:00Z</dcterms:created>
  <dcterms:modified xsi:type="dcterms:W3CDTF">2023-12-06T13:58:00Z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0x010100D46830EFC8265E41BE7769D2A1D78982</vt:lpwstr>
  </property>
</Properties>
</file>