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8C44D3" w14:paraId="0B50F88A" w14:textId="77777777" w:rsidTr="00F320AA">
        <w:trPr>
          <w:cantSplit/>
        </w:trPr>
        <w:tc>
          <w:tcPr>
            <w:tcW w:w="1418" w:type="dxa"/>
            <w:vAlign w:val="center"/>
          </w:tcPr>
          <w:p w14:paraId="71C96282" w14:textId="77777777" w:rsidR="00F320AA" w:rsidRPr="008C44D3" w:rsidRDefault="00F320AA" w:rsidP="00F320AA">
            <w:pPr>
              <w:spacing w:before="0"/>
              <w:rPr>
                <w:rFonts w:ascii="Verdana" w:hAnsi="Verdana"/>
                <w:position w:val="6"/>
              </w:rPr>
            </w:pPr>
            <w:r w:rsidRPr="008C44D3">
              <w:rPr>
                <w:noProof/>
                <w:lang w:val="fr-FR" w:eastAsia="fr-FR"/>
              </w:rPr>
              <w:drawing>
                <wp:inline distT="0" distB="0" distL="0" distR="0" wp14:anchorId="1D639083" wp14:editId="0FABA226">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55D4F85B" w14:textId="77777777" w:rsidR="00F320AA" w:rsidRPr="008C44D3" w:rsidRDefault="00F320AA" w:rsidP="00F320AA">
            <w:pPr>
              <w:spacing w:before="400" w:after="48" w:line="240" w:lineRule="atLeast"/>
              <w:rPr>
                <w:rFonts w:ascii="Verdana" w:hAnsi="Verdana"/>
                <w:position w:val="6"/>
              </w:rPr>
            </w:pPr>
            <w:r w:rsidRPr="008C44D3">
              <w:rPr>
                <w:rFonts w:ascii="Verdana" w:hAnsi="Verdana" w:cs="Times"/>
                <w:b/>
                <w:position w:val="6"/>
                <w:sz w:val="22"/>
                <w:szCs w:val="22"/>
              </w:rPr>
              <w:t>World Radiocommunication Conference (WRC-23)</w:t>
            </w:r>
            <w:r w:rsidRPr="008C44D3">
              <w:rPr>
                <w:rFonts w:ascii="Verdana" w:hAnsi="Verdana" w:cs="Times"/>
                <w:b/>
                <w:position w:val="6"/>
                <w:sz w:val="26"/>
                <w:szCs w:val="26"/>
              </w:rPr>
              <w:br/>
            </w:r>
            <w:r w:rsidRPr="008C44D3">
              <w:rPr>
                <w:rFonts w:ascii="Verdana" w:hAnsi="Verdana"/>
                <w:b/>
                <w:bCs/>
                <w:position w:val="6"/>
                <w:sz w:val="18"/>
                <w:szCs w:val="18"/>
              </w:rPr>
              <w:t>Dubai, 20 November - 15 December 2023</w:t>
            </w:r>
          </w:p>
        </w:tc>
        <w:tc>
          <w:tcPr>
            <w:tcW w:w="1951" w:type="dxa"/>
            <w:vAlign w:val="center"/>
          </w:tcPr>
          <w:p w14:paraId="6648A0E2" w14:textId="77777777" w:rsidR="00F320AA" w:rsidRPr="008C44D3" w:rsidRDefault="00EB0812" w:rsidP="00F320AA">
            <w:pPr>
              <w:spacing w:before="0" w:line="240" w:lineRule="atLeast"/>
            </w:pPr>
            <w:r w:rsidRPr="008C44D3">
              <w:rPr>
                <w:noProof/>
                <w:lang w:val="fr-FR" w:eastAsia="fr-FR"/>
              </w:rPr>
              <w:drawing>
                <wp:inline distT="0" distB="0" distL="0" distR="0" wp14:anchorId="467833E4" wp14:editId="0C6B927D">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8C44D3" w14:paraId="19C50383" w14:textId="77777777">
        <w:trPr>
          <w:cantSplit/>
        </w:trPr>
        <w:tc>
          <w:tcPr>
            <w:tcW w:w="6911" w:type="dxa"/>
            <w:gridSpan w:val="2"/>
            <w:tcBorders>
              <w:bottom w:val="single" w:sz="12" w:space="0" w:color="auto"/>
            </w:tcBorders>
          </w:tcPr>
          <w:p w14:paraId="3C5B71F7" w14:textId="77777777" w:rsidR="00A066F1" w:rsidRPr="008C44D3"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1B2FF48A" w14:textId="77777777" w:rsidR="00A066F1" w:rsidRPr="008C44D3" w:rsidRDefault="00A066F1" w:rsidP="00A066F1">
            <w:pPr>
              <w:spacing w:before="0" w:line="240" w:lineRule="atLeast"/>
              <w:rPr>
                <w:rFonts w:ascii="Verdana" w:hAnsi="Verdana"/>
                <w:szCs w:val="24"/>
              </w:rPr>
            </w:pPr>
          </w:p>
        </w:tc>
      </w:tr>
      <w:tr w:rsidR="00A066F1" w:rsidRPr="008C44D3" w14:paraId="56A371F8" w14:textId="77777777">
        <w:trPr>
          <w:cantSplit/>
        </w:trPr>
        <w:tc>
          <w:tcPr>
            <w:tcW w:w="6911" w:type="dxa"/>
            <w:gridSpan w:val="2"/>
            <w:tcBorders>
              <w:top w:val="single" w:sz="12" w:space="0" w:color="auto"/>
            </w:tcBorders>
          </w:tcPr>
          <w:p w14:paraId="362486F7" w14:textId="77777777" w:rsidR="00A066F1" w:rsidRPr="008C44D3"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25A8B6C" w14:textId="77777777" w:rsidR="00A066F1" w:rsidRPr="008C44D3" w:rsidRDefault="00A066F1" w:rsidP="00A066F1">
            <w:pPr>
              <w:spacing w:before="0" w:line="240" w:lineRule="atLeast"/>
              <w:rPr>
                <w:rFonts w:ascii="Verdana" w:hAnsi="Verdana"/>
                <w:sz w:val="20"/>
              </w:rPr>
            </w:pPr>
          </w:p>
        </w:tc>
      </w:tr>
      <w:tr w:rsidR="00A066F1" w:rsidRPr="008C44D3" w14:paraId="08665029" w14:textId="77777777">
        <w:trPr>
          <w:cantSplit/>
          <w:trHeight w:val="23"/>
        </w:trPr>
        <w:tc>
          <w:tcPr>
            <w:tcW w:w="6911" w:type="dxa"/>
            <w:gridSpan w:val="2"/>
            <w:shd w:val="clear" w:color="auto" w:fill="auto"/>
          </w:tcPr>
          <w:p w14:paraId="575818B9" w14:textId="24844A5E" w:rsidR="00A066F1" w:rsidRPr="008C44D3" w:rsidRDefault="00ED2453"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WORKING GROUP 6B</w:t>
            </w:r>
          </w:p>
        </w:tc>
        <w:tc>
          <w:tcPr>
            <w:tcW w:w="3120" w:type="dxa"/>
            <w:gridSpan w:val="2"/>
          </w:tcPr>
          <w:p w14:paraId="69B9650B" w14:textId="226666D2" w:rsidR="00A066F1" w:rsidRPr="008C44D3" w:rsidRDefault="00E55816" w:rsidP="00AA666F">
            <w:pPr>
              <w:tabs>
                <w:tab w:val="left" w:pos="851"/>
              </w:tabs>
              <w:spacing w:before="0" w:line="240" w:lineRule="atLeast"/>
              <w:rPr>
                <w:rFonts w:ascii="Verdana" w:hAnsi="Verdana"/>
                <w:sz w:val="20"/>
              </w:rPr>
            </w:pPr>
            <w:r w:rsidRPr="008C44D3">
              <w:rPr>
                <w:rFonts w:ascii="Verdana" w:hAnsi="Verdana"/>
                <w:b/>
                <w:sz w:val="20"/>
              </w:rPr>
              <w:t>Document</w:t>
            </w:r>
            <w:r w:rsidR="00970E68">
              <w:rPr>
                <w:rFonts w:ascii="Verdana" w:hAnsi="Verdana"/>
                <w:b/>
                <w:sz w:val="20"/>
              </w:rPr>
              <w:t xml:space="preserve"> DT/XX</w:t>
            </w:r>
            <w:r w:rsidRPr="008C44D3">
              <w:rPr>
                <w:rFonts w:ascii="Verdana" w:hAnsi="Verdana"/>
                <w:b/>
                <w:sz w:val="20"/>
              </w:rPr>
              <w:t xml:space="preserve"> </w:t>
            </w:r>
            <w:r w:rsidR="00A066F1" w:rsidRPr="008C44D3">
              <w:rPr>
                <w:rFonts w:ascii="Verdana" w:hAnsi="Verdana"/>
                <w:b/>
                <w:sz w:val="20"/>
              </w:rPr>
              <w:t>-</w:t>
            </w:r>
            <w:r w:rsidR="005E10C9" w:rsidRPr="008C44D3">
              <w:rPr>
                <w:rFonts w:ascii="Verdana" w:hAnsi="Verdana"/>
                <w:b/>
                <w:sz w:val="20"/>
              </w:rPr>
              <w:t>E</w:t>
            </w:r>
          </w:p>
        </w:tc>
      </w:tr>
      <w:tr w:rsidR="00A066F1" w:rsidRPr="008C44D3" w14:paraId="0150548A" w14:textId="77777777">
        <w:trPr>
          <w:cantSplit/>
          <w:trHeight w:val="23"/>
        </w:trPr>
        <w:tc>
          <w:tcPr>
            <w:tcW w:w="6911" w:type="dxa"/>
            <w:gridSpan w:val="2"/>
            <w:shd w:val="clear" w:color="auto" w:fill="auto"/>
          </w:tcPr>
          <w:p w14:paraId="581DDD5B" w14:textId="77777777" w:rsidR="00A066F1" w:rsidRPr="008C44D3"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0CC1C933" w14:textId="227E22E5" w:rsidR="00A066F1" w:rsidRPr="008C44D3" w:rsidRDefault="00417669" w:rsidP="00A066F1">
            <w:pPr>
              <w:tabs>
                <w:tab w:val="left" w:pos="993"/>
              </w:tabs>
              <w:spacing w:before="0"/>
              <w:rPr>
                <w:rFonts w:ascii="Verdana" w:hAnsi="Verdana"/>
                <w:sz w:val="20"/>
              </w:rPr>
            </w:pPr>
            <w:r>
              <w:rPr>
                <w:rFonts w:ascii="Verdana" w:hAnsi="Verdana"/>
                <w:b/>
                <w:sz w:val="20"/>
              </w:rPr>
              <w:t>6</w:t>
            </w:r>
            <w:r w:rsidR="00CE330F">
              <w:rPr>
                <w:rFonts w:ascii="Verdana" w:hAnsi="Verdana"/>
                <w:b/>
                <w:sz w:val="20"/>
              </w:rPr>
              <w:t xml:space="preserve"> December</w:t>
            </w:r>
            <w:r w:rsidR="00420873" w:rsidRPr="008C44D3">
              <w:rPr>
                <w:rFonts w:ascii="Verdana" w:hAnsi="Verdana"/>
                <w:b/>
                <w:sz w:val="20"/>
              </w:rPr>
              <w:t xml:space="preserve"> 2023</w:t>
            </w:r>
          </w:p>
        </w:tc>
      </w:tr>
      <w:tr w:rsidR="00A066F1" w:rsidRPr="008C44D3" w14:paraId="648B7934" w14:textId="77777777">
        <w:trPr>
          <w:cantSplit/>
          <w:trHeight w:val="23"/>
        </w:trPr>
        <w:tc>
          <w:tcPr>
            <w:tcW w:w="6911" w:type="dxa"/>
            <w:gridSpan w:val="2"/>
            <w:shd w:val="clear" w:color="auto" w:fill="auto"/>
          </w:tcPr>
          <w:p w14:paraId="01C7EFA7" w14:textId="77777777" w:rsidR="00A066F1" w:rsidRPr="008C44D3"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6E419203" w14:textId="77777777" w:rsidR="00A066F1" w:rsidRPr="008C44D3" w:rsidRDefault="00E55816" w:rsidP="00A066F1">
            <w:pPr>
              <w:tabs>
                <w:tab w:val="left" w:pos="993"/>
              </w:tabs>
              <w:spacing w:before="0"/>
              <w:rPr>
                <w:rFonts w:ascii="Verdana" w:hAnsi="Verdana"/>
                <w:b/>
                <w:sz w:val="20"/>
              </w:rPr>
            </w:pPr>
            <w:r w:rsidRPr="008C44D3">
              <w:rPr>
                <w:rFonts w:ascii="Verdana" w:hAnsi="Verdana"/>
                <w:b/>
                <w:sz w:val="20"/>
              </w:rPr>
              <w:t>Original: English</w:t>
            </w:r>
          </w:p>
        </w:tc>
      </w:tr>
      <w:tr w:rsidR="00A066F1" w:rsidRPr="008C44D3" w14:paraId="3760B85C" w14:textId="77777777">
        <w:trPr>
          <w:cantSplit/>
          <w:trHeight w:val="23"/>
        </w:trPr>
        <w:tc>
          <w:tcPr>
            <w:tcW w:w="10031" w:type="dxa"/>
            <w:gridSpan w:val="4"/>
            <w:shd w:val="clear" w:color="auto" w:fill="auto"/>
          </w:tcPr>
          <w:p w14:paraId="55B5B800" w14:textId="77777777" w:rsidR="00A066F1" w:rsidRPr="008C44D3" w:rsidRDefault="00A066F1" w:rsidP="00A066F1">
            <w:pPr>
              <w:tabs>
                <w:tab w:val="left" w:pos="993"/>
              </w:tabs>
              <w:spacing w:before="0"/>
              <w:rPr>
                <w:rFonts w:ascii="Verdana" w:hAnsi="Verdana"/>
                <w:b/>
                <w:sz w:val="20"/>
              </w:rPr>
            </w:pPr>
          </w:p>
        </w:tc>
      </w:tr>
      <w:tr w:rsidR="00E55816" w:rsidRPr="008C44D3" w14:paraId="1062E62C" w14:textId="77777777">
        <w:trPr>
          <w:cantSplit/>
          <w:trHeight w:val="23"/>
        </w:trPr>
        <w:tc>
          <w:tcPr>
            <w:tcW w:w="10031" w:type="dxa"/>
            <w:gridSpan w:val="4"/>
            <w:shd w:val="clear" w:color="auto" w:fill="auto"/>
          </w:tcPr>
          <w:p w14:paraId="148D6B87" w14:textId="36047B3C" w:rsidR="00E55816" w:rsidRPr="008C44D3" w:rsidRDefault="009B4658" w:rsidP="00204CED">
            <w:pPr>
              <w:pStyle w:val="Source"/>
            </w:pPr>
            <w:r>
              <w:t xml:space="preserve">Chair of </w:t>
            </w:r>
            <w:r w:rsidR="00CE330F">
              <w:t>Drafting Group 6B</w:t>
            </w:r>
            <w:r w:rsidR="00204CED">
              <w:t>2</w:t>
            </w:r>
            <w:r w:rsidR="00DE61A6">
              <w:t xml:space="preserve"> </w:t>
            </w:r>
            <w:r w:rsidR="00204CED">
              <w:t>–</w:t>
            </w:r>
            <w:r w:rsidR="00CE330F">
              <w:t xml:space="preserve"> </w:t>
            </w:r>
            <w:r w:rsidR="00204CED">
              <w:t>Science services</w:t>
            </w:r>
          </w:p>
        </w:tc>
      </w:tr>
      <w:tr w:rsidR="00536941" w:rsidRPr="008C44D3" w14:paraId="4CDC3154" w14:textId="77777777">
        <w:trPr>
          <w:cantSplit/>
          <w:trHeight w:val="23"/>
        </w:trPr>
        <w:tc>
          <w:tcPr>
            <w:tcW w:w="10031" w:type="dxa"/>
            <w:gridSpan w:val="4"/>
            <w:shd w:val="clear" w:color="auto" w:fill="auto"/>
          </w:tcPr>
          <w:p w14:paraId="3D24EE71" w14:textId="5A980561" w:rsidR="00536941" w:rsidRPr="00CE330F" w:rsidRDefault="00536941" w:rsidP="00536941">
            <w:pPr>
              <w:pStyle w:val="Title1"/>
              <w:rPr>
                <w:highlight w:val="yellow"/>
              </w:rPr>
            </w:pPr>
            <w:r>
              <w:t xml:space="preserve">AGENDA ITEM 10 – POSSIBLE ITEM FOR INCLUSION </w:t>
            </w:r>
            <w:r>
              <w:br/>
              <w:t>IN THE AGEN</w:t>
            </w:r>
            <w:r w:rsidRPr="00417669">
              <w:t>DA FOR WRC-</w:t>
            </w:r>
            <w:r w:rsidR="007C341C">
              <w:t>27</w:t>
            </w:r>
          </w:p>
        </w:tc>
      </w:tr>
      <w:tr w:rsidR="00536941" w:rsidRPr="008C44D3" w14:paraId="318363AE" w14:textId="77777777">
        <w:trPr>
          <w:cantSplit/>
          <w:trHeight w:val="23"/>
        </w:trPr>
        <w:tc>
          <w:tcPr>
            <w:tcW w:w="10031" w:type="dxa"/>
            <w:gridSpan w:val="4"/>
            <w:shd w:val="clear" w:color="auto" w:fill="auto"/>
          </w:tcPr>
          <w:p w14:paraId="365D39E9" w14:textId="77777777" w:rsidR="00536941" w:rsidRPr="008C44D3" w:rsidRDefault="00536941" w:rsidP="00536941">
            <w:pPr>
              <w:pStyle w:val="Title2"/>
            </w:pPr>
          </w:p>
        </w:tc>
      </w:tr>
      <w:tr w:rsidR="00536941" w:rsidRPr="008C44D3" w14:paraId="7C391D0C" w14:textId="77777777">
        <w:trPr>
          <w:cantSplit/>
          <w:trHeight w:val="23"/>
        </w:trPr>
        <w:tc>
          <w:tcPr>
            <w:tcW w:w="10031" w:type="dxa"/>
            <w:gridSpan w:val="4"/>
            <w:shd w:val="clear" w:color="auto" w:fill="auto"/>
          </w:tcPr>
          <w:p w14:paraId="1893E15B" w14:textId="77777777" w:rsidR="00536941" w:rsidRPr="008C44D3" w:rsidRDefault="00536941" w:rsidP="00536941">
            <w:pPr>
              <w:pStyle w:val="Agendaitem"/>
              <w:rPr>
                <w:lang w:val="en-GB"/>
              </w:rPr>
            </w:pPr>
            <w:r w:rsidRPr="008C44D3">
              <w:rPr>
                <w:lang w:val="en-GB"/>
              </w:rPr>
              <w:t>Agenda item 10</w:t>
            </w:r>
          </w:p>
        </w:tc>
      </w:tr>
    </w:tbl>
    <w:bookmarkEnd w:id="5"/>
    <w:bookmarkEnd w:id="6"/>
    <w:p w14:paraId="361C5005" w14:textId="78F3BE0C" w:rsidR="00187BD9" w:rsidRPr="008C44D3" w:rsidRDefault="00E90E1B" w:rsidP="004A256D">
      <w:pPr>
        <w:pStyle w:val="Normalaftertitle"/>
      </w:pPr>
      <w:r w:rsidRPr="008C44D3">
        <w:t>10</w:t>
      </w:r>
      <w:r w:rsidRPr="008C44D3">
        <w:rPr>
          <w:b/>
          <w:bCs/>
        </w:rPr>
        <w:tab/>
      </w:r>
      <w:r w:rsidRPr="008C44D3">
        <w:t xml:space="preserve">to recommend to the ITU Council items for inclusion in the agenda for the next world radiocommunication conference, </w:t>
      </w:r>
      <w:r w:rsidRPr="008C44D3">
        <w:rPr>
          <w:iCs/>
        </w:rPr>
        <w:t xml:space="preserve">and items for the preliminary agenda of future conferences, </w:t>
      </w:r>
      <w:r w:rsidRPr="008C44D3">
        <w:t xml:space="preserve">in accordance with Article 7 of the ITU Convention </w:t>
      </w:r>
      <w:r w:rsidRPr="008C44D3">
        <w:rPr>
          <w:iCs/>
        </w:rPr>
        <w:t>and Resolutio</w:t>
      </w:r>
      <w:r w:rsidR="004530C6" w:rsidRPr="008C44D3">
        <w:rPr>
          <w:iCs/>
        </w:rPr>
        <w:t>n </w:t>
      </w:r>
      <w:r w:rsidRPr="008C44D3">
        <w:rPr>
          <w:b/>
          <w:bCs/>
          <w:iCs/>
        </w:rPr>
        <w:t>804 (Rev.WRC</w:t>
      </w:r>
      <w:r w:rsidRPr="008C44D3">
        <w:rPr>
          <w:b/>
          <w:bCs/>
          <w:iCs/>
        </w:rPr>
        <w:noBreakHyphen/>
        <w:t>19)</w:t>
      </w:r>
      <w:r w:rsidRPr="008C44D3">
        <w:rPr>
          <w:iCs/>
        </w:rPr>
        <w:t>,</w:t>
      </w:r>
    </w:p>
    <w:p w14:paraId="1F7E2207" w14:textId="77777777" w:rsidR="00CE330F" w:rsidRDefault="00CE330F" w:rsidP="00586C4A">
      <w:pPr>
        <w:pStyle w:val="Headingb"/>
        <w:rPr>
          <w:lang w:val="en-GB"/>
        </w:rPr>
      </w:pPr>
    </w:p>
    <w:p w14:paraId="34FBF1F5" w14:textId="77777777" w:rsidR="00CE330F" w:rsidRDefault="00CE330F" w:rsidP="00586C4A">
      <w:pPr>
        <w:pStyle w:val="Headingb"/>
        <w:rPr>
          <w:lang w:val="en-GB"/>
        </w:rPr>
      </w:pPr>
    </w:p>
    <w:p w14:paraId="4068A35C" w14:textId="77777777" w:rsidR="00CE330F" w:rsidRDefault="00CE330F" w:rsidP="00586C4A">
      <w:pPr>
        <w:pStyle w:val="Headingb"/>
        <w:rPr>
          <w:lang w:val="en-GB"/>
        </w:rPr>
      </w:pPr>
    </w:p>
    <w:p w14:paraId="7CF30313" w14:textId="77777777" w:rsidR="00EE46E6" w:rsidRDefault="00EE46E6" w:rsidP="00EE46E6"/>
    <w:p w14:paraId="0B71A91B" w14:textId="77777777" w:rsidR="00EE46E6" w:rsidRPr="00EE46E6" w:rsidRDefault="00EE46E6" w:rsidP="00EE46E6"/>
    <w:p w14:paraId="14A5ECF0" w14:textId="7D6C2992" w:rsidR="00EE46E6" w:rsidRPr="004D1CBF" w:rsidRDefault="00EE46E6" w:rsidP="00EE46E6">
      <w:pPr>
        <w:tabs>
          <w:tab w:val="clear" w:pos="1134"/>
          <w:tab w:val="clear" w:pos="1871"/>
          <w:tab w:val="clear" w:pos="2268"/>
          <w:tab w:val="center" w:pos="6804"/>
        </w:tabs>
        <w:rPr>
          <w:color w:val="0000FF" w:themeColor="hyperlink"/>
          <w:u w:val="single"/>
        </w:rPr>
      </w:pPr>
      <w:r>
        <w:tab/>
      </w:r>
      <w:r w:rsidR="00204CED" w:rsidRPr="007C341C">
        <w:t>Philippe TRISTANT</w:t>
      </w:r>
      <w:r w:rsidRPr="007C341C">
        <w:br/>
      </w:r>
      <w:r w:rsidRPr="00E4361A">
        <w:tab/>
        <w:t xml:space="preserve">Chair, </w:t>
      </w:r>
      <w:r w:rsidR="0095192F" w:rsidRPr="00E4361A">
        <w:t>Drafting</w:t>
      </w:r>
      <w:r w:rsidRPr="00E4361A">
        <w:t xml:space="preserve"> Group </w:t>
      </w:r>
      <w:r w:rsidRPr="00E4361A">
        <w:rPr>
          <w:lang w:val="en-US"/>
        </w:rPr>
        <w:t>6B</w:t>
      </w:r>
      <w:r w:rsidR="00204CED">
        <w:rPr>
          <w:lang w:val="en-US"/>
        </w:rPr>
        <w:t>6</w:t>
      </w:r>
      <w:r w:rsidRPr="00E4361A">
        <w:br/>
      </w:r>
      <w:r w:rsidRPr="00C0199C">
        <w:tab/>
        <w:t xml:space="preserve">Email: </w:t>
      </w:r>
      <w:r w:rsidR="00204CED">
        <w:t>philippe.tristant@freqonsult.fr</w:t>
      </w:r>
    </w:p>
    <w:p w14:paraId="546FD0CD" w14:textId="77777777" w:rsidR="00CE330F" w:rsidRDefault="00CE330F" w:rsidP="00586C4A">
      <w:pPr>
        <w:pStyle w:val="Headingb"/>
        <w:rPr>
          <w:lang w:val="en-GB"/>
        </w:rPr>
      </w:pPr>
    </w:p>
    <w:p w14:paraId="7949905D" w14:textId="77777777" w:rsidR="00CE330F" w:rsidRDefault="00CE330F" w:rsidP="00586C4A">
      <w:pPr>
        <w:pStyle w:val="Headingb"/>
        <w:rPr>
          <w:lang w:val="en-GB"/>
        </w:rPr>
      </w:pPr>
    </w:p>
    <w:p w14:paraId="4816E390" w14:textId="0120823F" w:rsidR="00586C4A" w:rsidRPr="008C44D3" w:rsidRDefault="00CE330F" w:rsidP="00586C4A">
      <w:pPr>
        <w:pStyle w:val="Headingb"/>
        <w:rPr>
          <w:lang w:val="en-GB"/>
        </w:rPr>
      </w:pPr>
      <w:r>
        <w:rPr>
          <w:lang w:val="en-GB"/>
        </w:rPr>
        <w:t>Annex</w:t>
      </w:r>
    </w:p>
    <w:p w14:paraId="03574EE7" w14:textId="77777777" w:rsidR="00187BD9" w:rsidRPr="008C44D3" w:rsidRDefault="00187BD9" w:rsidP="00187BD9">
      <w:pPr>
        <w:tabs>
          <w:tab w:val="clear" w:pos="1134"/>
          <w:tab w:val="clear" w:pos="1871"/>
          <w:tab w:val="clear" w:pos="2268"/>
        </w:tabs>
        <w:overflowPunct/>
        <w:autoSpaceDE/>
        <w:autoSpaceDN/>
        <w:adjustRightInd/>
        <w:spacing w:before="0"/>
        <w:textAlignment w:val="auto"/>
      </w:pPr>
      <w:r w:rsidRPr="008C44D3">
        <w:br w:type="page"/>
      </w:r>
    </w:p>
    <w:p w14:paraId="2B4022D8" w14:textId="19609206" w:rsidR="00CE330F" w:rsidRDefault="008A5D24" w:rsidP="00CE330F">
      <w:pPr>
        <w:pStyle w:val="Proposal"/>
      </w:pPr>
      <w:r>
        <w:lastRenderedPageBreak/>
        <w:t xml:space="preserve"> </w:t>
      </w:r>
      <w:r w:rsidR="00E90E1B" w:rsidRPr="008C44D3">
        <w:tab/>
      </w:r>
      <w:r w:rsidR="00CE330F">
        <w:t>DG6B</w:t>
      </w:r>
      <w:r w:rsidR="00204CED">
        <w:t>2</w:t>
      </w:r>
      <w:r w:rsidR="00E90E1B" w:rsidRPr="008C44D3">
        <w:t>/</w:t>
      </w:r>
      <w:r w:rsidR="00AF662B">
        <w:t>29</w:t>
      </w:r>
      <w:r w:rsidR="001D4EF0">
        <w:t>/</w:t>
      </w:r>
      <w:r w:rsidR="00CE330F">
        <w:t>1</w:t>
      </w:r>
    </w:p>
    <w:p w14:paraId="1E338D43" w14:textId="21849162" w:rsidR="00742877" w:rsidRPr="00AF662B" w:rsidRDefault="007C341C" w:rsidP="007A3868">
      <w:pPr>
        <w:rPr>
          <w:szCs w:val="24"/>
        </w:rPr>
      </w:pPr>
      <w:r w:rsidRPr="00AF662B">
        <w:rPr>
          <w:rFonts w:eastAsiaTheme="minorHAnsi"/>
          <w:b/>
          <w:szCs w:val="24"/>
        </w:rPr>
        <w:t>1</w:t>
      </w:r>
      <w:r w:rsidR="00514C90" w:rsidRPr="00AF662B">
        <w:rPr>
          <w:rFonts w:eastAsiaTheme="minorHAnsi"/>
          <w:b/>
          <w:szCs w:val="24"/>
        </w:rPr>
        <w:t>.</w:t>
      </w:r>
      <w:r w:rsidR="00BC13A3" w:rsidRPr="00AF662B">
        <w:rPr>
          <w:rFonts w:eastAsiaTheme="minorHAnsi"/>
          <w:b/>
          <w:szCs w:val="24"/>
        </w:rPr>
        <w:t>[Id#</w:t>
      </w:r>
      <w:r w:rsidR="00AF662B" w:rsidRPr="00AF662B">
        <w:rPr>
          <w:rFonts w:eastAsiaTheme="minorHAnsi"/>
          <w:b/>
          <w:szCs w:val="24"/>
        </w:rPr>
        <w:t>29</w:t>
      </w:r>
      <w:r w:rsidR="00BC13A3" w:rsidRPr="00AF662B">
        <w:rPr>
          <w:rFonts w:eastAsiaTheme="minorHAnsi"/>
          <w:b/>
          <w:szCs w:val="24"/>
        </w:rPr>
        <w:t>]</w:t>
      </w:r>
      <w:r w:rsidR="00B721F9" w:rsidRPr="00AF662B">
        <w:rPr>
          <w:rFonts w:eastAsiaTheme="minorHAnsi"/>
          <w:b/>
          <w:szCs w:val="24"/>
        </w:rPr>
        <w:tab/>
      </w:r>
      <w:r w:rsidR="00AF662B" w:rsidRPr="00AF662B">
        <w:rPr>
          <w:szCs w:val="24"/>
        </w:rPr>
        <w:t xml:space="preserve">To conduct studies on frequency-related matters, including possible new or modified SRS </w:t>
      </w:r>
      <w:r w:rsidR="00AF662B" w:rsidRPr="00AF662B">
        <w:rPr>
          <w:bCs/>
          <w:szCs w:val="24"/>
        </w:rPr>
        <w:t xml:space="preserve">(space-to-space) </w:t>
      </w:r>
      <w:r w:rsidR="00AF662B" w:rsidRPr="00AF662B">
        <w:rPr>
          <w:szCs w:val="24"/>
        </w:rPr>
        <w:t xml:space="preserve">allocations, for future development of communications on the lunar surface and between </w:t>
      </w:r>
      <w:r w:rsidR="00AF662B" w:rsidRPr="00AF662B">
        <w:rPr>
          <w:rStyle w:val="ui-provider"/>
          <w:szCs w:val="24"/>
        </w:rPr>
        <w:t>lunar orbit and the lunar surface</w:t>
      </w:r>
      <w:r w:rsidR="00AF662B" w:rsidRPr="00AF662B">
        <w:rPr>
          <w:szCs w:val="24"/>
        </w:rPr>
        <w:t xml:space="preserve"> in accordance with Resolution [AI-10-LUNAR</w:t>
      </w:r>
      <w:r w:rsidR="00AF662B" w:rsidRPr="00AF662B">
        <w:rPr>
          <w:bCs/>
          <w:szCs w:val="24"/>
        </w:rPr>
        <w:t>] (WRC23);</w:t>
      </w:r>
    </w:p>
    <w:p w14:paraId="1D1582EF" w14:textId="77777777" w:rsidR="00417669" w:rsidRPr="007C341C" w:rsidRDefault="00417669" w:rsidP="007A3868"/>
    <w:p w14:paraId="286BF1B6" w14:textId="67C71532" w:rsidR="003400A2" w:rsidRDefault="003400A2" w:rsidP="003400A2">
      <w:pPr>
        <w:pStyle w:val="Proposal"/>
        <w:rPr>
          <w:color w:val="7F7F7F" w:themeColor="text1" w:themeTint="80"/>
          <w:vertAlign w:val="superscript"/>
        </w:rPr>
      </w:pPr>
      <w:r>
        <w:t>ADD</w:t>
      </w:r>
      <w:r w:rsidRPr="005A2B70">
        <w:tab/>
      </w:r>
      <w:r w:rsidR="00497752">
        <w:t>DG6B2/29</w:t>
      </w:r>
      <w:bookmarkStart w:id="7" w:name="_GoBack"/>
      <w:bookmarkEnd w:id="7"/>
      <w:r w:rsidRPr="005A2B70">
        <w:t>/2</w:t>
      </w:r>
      <w:r w:rsidRPr="005A2B70">
        <w:rPr>
          <w:vanish/>
          <w:color w:val="7F7F7F" w:themeColor="text1" w:themeTint="80"/>
          <w:vertAlign w:val="superscript"/>
        </w:rPr>
        <w:t>#2908</w:t>
      </w:r>
    </w:p>
    <w:p w14:paraId="0A31BF10" w14:textId="77777777" w:rsidR="00AF662B" w:rsidRDefault="00AF662B" w:rsidP="00AF662B"/>
    <w:p w14:paraId="6EA8F06E" w14:textId="77777777" w:rsidR="00AF662B" w:rsidRPr="00AF662B" w:rsidRDefault="00AF662B" w:rsidP="00AF662B">
      <w:pPr>
        <w:pStyle w:val="ResNo"/>
        <w:rPr>
          <w:b/>
          <w:sz w:val="24"/>
          <w:szCs w:val="24"/>
          <w:lang w:val="en-US"/>
        </w:rPr>
      </w:pPr>
      <w:r w:rsidRPr="00AF662B">
        <w:rPr>
          <w:b/>
          <w:sz w:val="24"/>
          <w:szCs w:val="24"/>
          <w:lang w:val="en-US"/>
        </w:rPr>
        <w:t>Draft New Resolution [ai-10-lUNAR]</w:t>
      </w:r>
    </w:p>
    <w:p w14:paraId="621C9E24" w14:textId="77777777" w:rsidR="00AF662B" w:rsidRPr="00AF662B" w:rsidRDefault="00AF662B" w:rsidP="00AF662B">
      <w:pPr>
        <w:pStyle w:val="Restitle"/>
        <w:rPr>
          <w:rStyle w:val="ui-provider"/>
          <w:rFonts w:ascii="Times New Roman" w:hAnsi="Times New Roman"/>
          <w:sz w:val="24"/>
          <w:szCs w:val="24"/>
        </w:rPr>
      </w:pPr>
      <w:r w:rsidRPr="00AF662B">
        <w:rPr>
          <w:rFonts w:ascii="Times New Roman" w:hAnsi="Times New Roman"/>
          <w:sz w:val="24"/>
          <w:szCs w:val="24"/>
        </w:rPr>
        <w:t xml:space="preserve">Studies on frequency-related matters, including possible new or modified SRS </w:t>
      </w:r>
      <w:r w:rsidRPr="00AF662B">
        <w:rPr>
          <w:rFonts w:ascii="Times New Roman" w:hAnsi="Times New Roman"/>
          <w:bCs/>
          <w:sz w:val="24"/>
          <w:szCs w:val="24"/>
        </w:rPr>
        <w:t xml:space="preserve">(space-to-space) </w:t>
      </w:r>
      <w:r w:rsidRPr="00AF662B">
        <w:rPr>
          <w:rFonts w:ascii="Times New Roman" w:hAnsi="Times New Roman"/>
          <w:sz w:val="24"/>
          <w:szCs w:val="24"/>
        </w:rPr>
        <w:t xml:space="preserve">allocations, for future development of communications on the lunar surface and between </w:t>
      </w:r>
      <w:r w:rsidRPr="00AF662B">
        <w:rPr>
          <w:rStyle w:val="ui-provider"/>
          <w:rFonts w:ascii="Times New Roman" w:hAnsi="Times New Roman"/>
          <w:sz w:val="24"/>
          <w:szCs w:val="24"/>
        </w:rPr>
        <w:t>lunar orbit and the lunar surface</w:t>
      </w:r>
    </w:p>
    <w:p w14:paraId="7EEBB53F" w14:textId="77777777" w:rsidR="00AF662B" w:rsidRPr="00AF662B" w:rsidRDefault="00AF662B" w:rsidP="00AF662B">
      <w:pPr>
        <w:pStyle w:val="Normalaftertitle"/>
        <w:rPr>
          <w:szCs w:val="24"/>
          <w:lang w:val="en-US"/>
        </w:rPr>
      </w:pPr>
      <w:r w:rsidRPr="00AF662B">
        <w:rPr>
          <w:szCs w:val="24"/>
          <w:lang w:val="en-US"/>
        </w:rPr>
        <w:t xml:space="preserve">The World </w:t>
      </w:r>
      <w:proofErr w:type="spellStart"/>
      <w:r w:rsidRPr="00AF662B">
        <w:rPr>
          <w:szCs w:val="24"/>
          <w:lang w:val="en-US"/>
        </w:rPr>
        <w:t>Radiocommunication</w:t>
      </w:r>
      <w:proofErr w:type="spellEnd"/>
      <w:r w:rsidRPr="00AF662B">
        <w:rPr>
          <w:szCs w:val="24"/>
          <w:lang w:val="en-US"/>
        </w:rPr>
        <w:t xml:space="preserve"> Conference (Dubai, 2023),</w:t>
      </w:r>
    </w:p>
    <w:p w14:paraId="339540DA" w14:textId="77777777" w:rsidR="00AF662B" w:rsidRPr="00AF662B" w:rsidRDefault="00AF662B" w:rsidP="00AF662B">
      <w:pPr>
        <w:pStyle w:val="Call"/>
        <w:jc w:val="both"/>
        <w:rPr>
          <w:szCs w:val="24"/>
          <w:lang w:val="en-US"/>
        </w:rPr>
      </w:pPr>
      <w:proofErr w:type="gramStart"/>
      <w:r w:rsidRPr="00AF662B">
        <w:rPr>
          <w:szCs w:val="24"/>
          <w:lang w:val="en-US"/>
        </w:rPr>
        <w:t>considering</w:t>
      </w:r>
      <w:proofErr w:type="gramEnd"/>
    </w:p>
    <w:p w14:paraId="7FE5B48C" w14:textId="77777777" w:rsidR="00AF662B" w:rsidRPr="00AF662B" w:rsidRDefault="00AF662B" w:rsidP="00AF662B">
      <w:pPr>
        <w:jc w:val="both"/>
        <w:rPr>
          <w:szCs w:val="24"/>
        </w:rPr>
      </w:pPr>
      <w:r w:rsidRPr="00AF662B">
        <w:rPr>
          <w:i/>
          <w:iCs/>
          <w:szCs w:val="24"/>
        </w:rPr>
        <w:t>a)</w:t>
      </w:r>
      <w:r w:rsidRPr="00AF662B">
        <w:rPr>
          <w:szCs w:val="24"/>
        </w:rPr>
        <w:tab/>
      </w:r>
      <w:proofErr w:type="gramStart"/>
      <w:r w:rsidRPr="00AF662B">
        <w:rPr>
          <w:szCs w:val="24"/>
        </w:rPr>
        <w:t>that</w:t>
      </w:r>
      <w:proofErr w:type="gramEnd"/>
      <w:r w:rsidRPr="00AF662B">
        <w:rPr>
          <w:szCs w:val="24"/>
        </w:rPr>
        <w:t xml:space="preserve"> there is increased interest to conduct scientific discovery and space exploration activities in lunar orbit and on the lunar surface;</w:t>
      </w:r>
    </w:p>
    <w:p w14:paraId="2A4C5865" w14:textId="77777777" w:rsidR="00AF662B" w:rsidRPr="00AF662B" w:rsidRDefault="00AF662B" w:rsidP="00AF662B">
      <w:pPr>
        <w:jc w:val="both"/>
        <w:rPr>
          <w:szCs w:val="24"/>
        </w:rPr>
      </w:pPr>
      <w:r w:rsidRPr="00AF662B">
        <w:rPr>
          <w:i/>
          <w:iCs/>
          <w:szCs w:val="24"/>
        </w:rPr>
        <w:t>b)</w:t>
      </w:r>
      <w:r w:rsidRPr="00AF662B">
        <w:rPr>
          <w:szCs w:val="24"/>
        </w:rPr>
        <w:tab/>
      </w:r>
      <w:proofErr w:type="gramStart"/>
      <w:r w:rsidRPr="00AF662B">
        <w:rPr>
          <w:szCs w:val="24"/>
        </w:rPr>
        <w:t>that</w:t>
      </w:r>
      <w:proofErr w:type="gramEnd"/>
      <w:r w:rsidRPr="00AF662B">
        <w:rPr>
          <w:szCs w:val="24"/>
        </w:rPr>
        <w:t xml:space="preserve"> wireless communication technology is well-developed and widely deployed on the Earth and could be applied to lunar communications; </w:t>
      </w:r>
      <w:r w:rsidRPr="00AF662B">
        <w:rPr>
          <w:szCs w:val="24"/>
        </w:rPr>
        <w:tab/>
      </w:r>
    </w:p>
    <w:p w14:paraId="4DE7E625" w14:textId="77777777" w:rsidR="00AF662B" w:rsidRPr="00AF662B" w:rsidRDefault="00AF662B" w:rsidP="00AF662B">
      <w:pPr>
        <w:jc w:val="both"/>
        <w:rPr>
          <w:szCs w:val="24"/>
        </w:rPr>
      </w:pPr>
      <w:r w:rsidRPr="00AF662B">
        <w:rPr>
          <w:i/>
          <w:szCs w:val="24"/>
        </w:rPr>
        <w:t>c)</w:t>
      </w:r>
      <w:r w:rsidRPr="00AF662B">
        <w:rPr>
          <w:szCs w:val="24"/>
        </w:rPr>
        <w:tab/>
      </w:r>
      <w:proofErr w:type="gramStart"/>
      <w:r w:rsidRPr="00AF662B">
        <w:rPr>
          <w:szCs w:val="24"/>
        </w:rPr>
        <w:t>that</w:t>
      </w:r>
      <w:proofErr w:type="gramEnd"/>
      <w:r w:rsidRPr="00AF662B">
        <w:rPr>
          <w:szCs w:val="24"/>
        </w:rPr>
        <w:t xml:space="preserve"> point-to-multipoint systems on the lunar surface used for scientific or technological research purposes could operate in the space research service (space-to-space) currently;</w:t>
      </w:r>
    </w:p>
    <w:p w14:paraId="5474EFE8" w14:textId="77777777" w:rsidR="00AF662B" w:rsidRPr="00AF662B" w:rsidRDefault="00AF662B" w:rsidP="00AF662B">
      <w:pPr>
        <w:jc w:val="both"/>
        <w:rPr>
          <w:szCs w:val="24"/>
        </w:rPr>
      </w:pPr>
      <w:r w:rsidRPr="00AF662B">
        <w:rPr>
          <w:i/>
          <w:iCs/>
          <w:szCs w:val="24"/>
        </w:rPr>
        <w:t>d)</w:t>
      </w:r>
      <w:r w:rsidRPr="00AF662B">
        <w:rPr>
          <w:szCs w:val="24"/>
        </w:rPr>
        <w:t xml:space="preserve"> </w:t>
      </w:r>
      <w:r w:rsidRPr="00AF662B">
        <w:rPr>
          <w:szCs w:val="24"/>
        </w:rPr>
        <w:tab/>
      </w:r>
      <w:proofErr w:type="gramStart"/>
      <w:r w:rsidRPr="00AF662B">
        <w:rPr>
          <w:szCs w:val="24"/>
        </w:rPr>
        <w:t>that</w:t>
      </w:r>
      <w:proofErr w:type="gramEnd"/>
      <w:r w:rsidRPr="00AF662B">
        <w:rPr>
          <w:szCs w:val="24"/>
        </w:rPr>
        <w:t xml:space="preserve"> lunar missions may require signals for accurate Positioning, Navigation, and Timing (PNT) in the lunar region originating from Moon orbiting satellites;</w:t>
      </w:r>
    </w:p>
    <w:p w14:paraId="252488A6" w14:textId="77777777" w:rsidR="00AF662B" w:rsidRPr="00AF662B" w:rsidRDefault="00AF662B" w:rsidP="00AF662B">
      <w:pPr>
        <w:jc w:val="both"/>
        <w:rPr>
          <w:szCs w:val="24"/>
        </w:rPr>
      </w:pPr>
      <w:r w:rsidRPr="00AF662B">
        <w:rPr>
          <w:i/>
          <w:iCs/>
          <w:szCs w:val="24"/>
        </w:rPr>
        <w:t>e)</w:t>
      </w:r>
      <w:r w:rsidRPr="00AF662B">
        <w:rPr>
          <w:szCs w:val="24"/>
        </w:rPr>
        <w:tab/>
      </w:r>
      <w:proofErr w:type="gramStart"/>
      <w:r w:rsidRPr="00AF662B">
        <w:rPr>
          <w:szCs w:val="24"/>
        </w:rPr>
        <w:t>that</w:t>
      </w:r>
      <w:proofErr w:type="gramEnd"/>
      <w:r w:rsidRPr="00AF662B">
        <w:rPr>
          <w:szCs w:val="24"/>
        </w:rPr>
        <w:t xml:space="preserve"> the lunar environment has unique atmospheric, soil, and topographic conditions;</w:t>
      </w:r>
    </w:p>
    <w:p w14:paraId="059B1B54" w14:textId="77777777" w:rsidR="00AF662B" w:rsidRPr="00AF662B" w:rsidRDefault="00AF662B" w:rsidP="00AF662B">
      <w:pPr>
        <w:jc w:val="both"/>
        <w:rPr>
          <w:szCs w:val="24"/>
        </w:rPr>
      </w:pPr>
      <w:r w:rsidRPr="00AF662B">
        <w:rPr>
          <w:i/>
          <w:iCs/>
          <w:szCs w:val="24"/>
        </w:rPr>
        <w:t>f)</w:t>
      </w:r>
      <w:r w:rsidRPr="00AF662B">
        <w:rPr>
          <w:szCs w:val="24"/>
        </w:rPr>
        <w:tab/>
      </w:r>
      <w:proofErr w:type="gramStart"/>
      <w:r w:rsidRPr="00AF662B">
        <w:rPr>
          <w:szCs w:val="24"/>
        </w:rPr>
        <w:t>that</w:t>
      </w:r>
      <w:proofErr w:type="gramEnd"/>
      <w:r w:rsidRPr="00AF662B">
        <w:rPr>
          <w:szCs w:val="24"/>
        </w:rPr>
        <w:t xml:space="preserve"> the shielded zone of the Moon and the absence of appreciable water </w:t>
      </w:r>
      <w:proofErr w:type="spellStart"/>
      <w:r w:rsidRPr="00AF662B">
        <w:rPr>
          <w:szCs w:val="24"/>
        </w:rPr>
        <w:t>vapor</w:t>
      </w:r>
      <w:proofErr w:type="spellEnd"/>
      <w:r w:rsidRPr="00AF662B">
        <w:rPr>
          <w:szCs w:val="24"/>
        </w:rPr>
        <w:t xml:space="preserve"> and oxygen in the lunar atmosphere allows for </w:t>
      </w:r>
      <w:proofErr w:type="spellStart"/>
      <w:r w:rsidRPr="00AF662B">
        <w:rPr>
          <w:szCs w:val="24"/>
        </w:rPr>
        <w:t>radioastronomical</w:t>
      </w:r>
      <w:proofErr w:type="spellEnd"/>
      <w:r w:rsidRPr="00AF662B">
        <w:rPr>
          <w:szCs w:val="24"/>
        </w:rPr>
        <w:t xml:space="preserve"> observations which are not possible on Earth;</w:t>
      </w:r>
    </w:p>
    <w:p w14:paraId="2A7422E2" w14:textId="77777777" w:rsidR="00AF662B" w:rsidRPr="00AF662B" w:rsidRDefault="00AF662B" w:rsidP="00AF662B">
      <w:pPr>
        <w:jc w:val="both"/>
        <w:rPr>
          <w:szCs w:val="24"/>
        </w:rPr>
      </w:pPr>
      <w:r w:rsidRPr="00AF662B">
        <w:rPr>
          <w:szCs w:val="24"/>
        </w:rPr>
        <w:t>g</w:t>
      </w:r>
      <w:r w:rsidRPr="00AF662B">
        <w:rPr>
          <w:i/>
          <w:iCs/>
          <w:szCs w:val="24"/>
        </w:rPr>
        <w:t>)</w:t>
      </w:r>
      <w:r w:rsidRPr="00AF662B">
        <w:rPr>
          <w:szCs w:val="24"/>
        </w:rPr>
        <w:tab/>
      </w:r>
      <w:proofErr w:type="gramStart"/>
      <w:r w:rsidRPr="00AF662B">
        <w:rPr>
          <w:szCs w:val="24"/>
        </w:rPr>
        <w:t>that</w:t>
      </w:r>
      <w:proofErr w:type="gramEnd"/>
      <w:r w:rsidRPr="00AF662B">
        <w:rPr>
          <w:szCs w:val="24"/>
        </w:rPr>
        <w:t xml:space="preserve"> the interests of scientific discovery and space exploration are of a global nature;</w:t>
      </w:r>
    </w:p>
    <w:p w14:paraId="59404BDF" w14:textId="77777777" w:rsidR="00AF662B" w:rsidRPr="00AF662B" w:rsidRDefault="00AF662B" w:rsidP="00AF662B">
      <w:pPr>
        <w:jc w:val="both"/>
        <w:rPr>
          <w:szCs w:val="24"/>
        </w:rPr>
      </w:pPr>
      <w:r w:rsidRPr="00AF662B">
        <w:rPr>
          <w:i/>
          <w:iCs/>
          <w:szCs w:val="24"/>
        </w:rPr>
        <w:t>[</w:t>
      </w:r>
      <w:r w:rsidRPr="00AF662B">
        <w:rPr>
          <w:i/>
          <w:iCs/>
          <w:szCs w:val="24"/>
          <w:highlight w:val="yellow"/>
        </w:rPr>
        <w:t xml:space="preserve">h) </w:t>
      </w:r>
      <w:r w:rsidRPr="00AF662B">
        <w:rPr>
          <w:i/>
          <w:iCs/>
          <w:szCs w:val="24"/>
          <w:highlight w:val="yellow"/>
        </w:rPr>
        <w:tab/>
      </w:r>
      <w:proofErr w:type="gramStart"/>
      <w:r w:rsidRPr="00AF662B">
        <w:rPr>
          <w:szCs w:val="24"/>
          <w:highlight w:val="yellow"/>
        </w:rPr>
        <w:t>that</w:t>
      </w:r>
      <w:proofErr w:type="gramEnd"/>
      <w:r w:rsidRPr="00AF662B">
        <w:rPr>
          <w:szCs w:val="24"/>
          <w:highlight w:val="yellow"/>
        </w:rPr>
        <w:t xml:space="preserve"> lunar scientific and exploration activities can advance the development of potential future space activities beyond space research which may in the future include other relevant </w:t>
      </w:r>
      <w:proofErr w:type="spellStart"/>
      <w:r w:rsidRPr="00AF662B">
        <w:rPr>
          <w:szCs w:val="24"/>
          <w:highlight w:val="yellow"/>
        </w:rPr>
        <w:t>radiocommunication</w:t>
      </w:r>
      <w:proofErr w:type="spellEnd"/>
      <w:r w:rsidRPr="00AF662B">
        <w:rPr>
          <w:szCs w:val="24"/>
          <w:highlight w:val="yellow"/>
        </w:rPr>
        <w:t xml:space="preserve"> services for lunar communications;</w:t>
      </w:r>
      <w:r w:rsidRPr="00AF662B">
        <w:rPr>
          <w:szCs w:val="24"/>
        </w:rPr>
        <w:t>]</w:t>
      </w:r>
    </w:p>
    <w:p w14:paraId="58D9F4C5" w14:textId="77777777" w:rsidR="00AF662B" w:rsidRPr="00AF662B" w:rsidRDefault="00AF662B" w:rsidP="00AF662B">
      <w:pPr>
        <w:jc w:val="both"/>
        <w:rPr>
          <w:szCs w:val="24"/>
        </w:rPr>
      </w:pPr>
    </w:p>
    <w:p w14:paraId="3C901FCE" w14:textId="77777777" w:rsidR="00AF662B" w:rsidRPr="00AF662B" w:rsidRDefault="00AF662B" w:rsidP="00AF662B">
      <w:pPr>
        <w:pStyle w:val="Call"/>
        <w:jc w:val="both"/>
        <w:rPr>
          <w:szCs w:val="24"/>
          <w:lang w:val="en-US"/>
        </w:rPr>
      </w:pPr>
      <w:proofErr w:type="gramStart"/>
      <w:r w:rsidRPr="00AF662B">
        <w:rPr>
          <w:szCs w:val="24"/>
          <w:lang w:val="en-US"/>
        </w:rPr>
        <w:t>noting</w:t>
      </w:r>
      <w:proofErr w:type="gramEnd"/>
    </w:p>
    <w:p w14:paraId="0020ED71" w14:textId="77777777" w:rsidR="00AF662B" w:rsidRPr="00AF662B" w:rsidRDefault="00AF662B" w:rsidP="00AF662B">
      <w:pPr>
        <w:rPr>
          <w:i/>
          <w:iCs/>
          <w:szCs w:val="24"/>
          <w:highlight w:val="green"/>
        </w:rPr>
      </w:pPr>
      <w:r w:rsidRPr="00AF662B">
        <w:rPr>
          <w:szCs w:val="24"/>
        </w:rPr>
        <w:t>a)</w:t>
      </w:r>
      <w:r w:rsidRPr="00AF662B">
        <w:rPr>
          <w:szCs w:val="24"/>
        </w:rPr>
        <w:tab/>
        <w:t xml:space="preserve">Section V of Article </w:t>
      </w:r>
      <w:r w:rsidRPr="00AF662B">
        <w:rPr>
          <w:b/>
          <w:bCs/>
          <w:szCs w:val="24"/>
        </w:rPr>
        <w:t>22</w:t>
      </w:r>
      <w:r w:rsidRPr="00AF662B">
        <w:rPr>
          <w:szCs w:val="24"/>
        </w:rPr>
        <w:t xml:space="preserve"> addresses protection of radio astronomy in the Shielded Zone of the Moon</w:t>
      </w:r>
      <w:proofErr w:type="gramStart"/>
      <w:r w:rsidRPr="00AF662B">
        <w:rPr>
          <w:szCs w:val="24"/>
        </w:rPr>
        <w:t>;</w:t>
      </w:r>
      <w:proofErr w:type="gramEnd"/>
      <w:r w:rsidRPr="00AF662B">
        <w:rPr>
          <w:i/>
          <w:iCs/>
          <w:szCs w:val="24"/>
          <w:highlight w:val="green"/>
        </w:rPr>
        <w:t xml:space="preserve"> </w:t>
      </w:r>
    </w:p>
    <w:p w14:paraId="0A41C618" w14:textId="77777777" w:rsidR="00AF662B" w:rsidRPr="00AF662B" w:rsidRDefault="00AF662B" w:rsidP="00AF662B">
      <w:pPr>
        <w:rPr>
          <w:szCs w:val="24"/>
        </w:rPr>
      </w:pPr>
      <w:r w:rsidRPr="00AF662B">
        <w:rPr>
          <w:iCs/>
          <w:szCs w:val="24"/>
        </w:rPr>
        <w:t>b)</w:t>
      </w:r>
      <w:r w:rsidRPr="00AF662B">
        <w:rPr>
          <w:szCs w:val="24"/>
        </w:rPr>
        <w:tab/>
      </w:r>
      <w:proofErr w:type="gramStart"/>
      <w:r w:rsidRPr="00AF662B">
        <w:rPr>
          <w:szCs w:val="24"/>
        </w:rPr>
        <w:t>that</w:t>
      </w:r>
      <w:proofErr w:type="gramEnd"/>
      <w:r w:rsidRPr="00AF662B">
        <w:rPr>
          <w:szCs w:val="24"/>
        </w:rPr>
        <w:t xml:space="preserve"> Recommendation ITU-R RA.479-5 relates to the protection of frequencies for </w:t>
      </w:r>
      <w:proofErr w:type="spellStart"/>
      <w:r w:rsidRPr="00AF662B">
        <w:rPr>
          <w:szCs w:val="24"/>
        </w:rPr>
        <w:t>radioastronomical</w:t>
      </w:r>
      <w:proofErr w:type="spellEnd"/>
      <w:r w:rsidRPr="00AF662B">
        <w:rPr>
          <w:szCs w:val="24"/>
        </w:rPr>
        <w:t xml:space="preserve"> measurements in the Shielded Zone of the Moon, in the view to preserve unique </w:t>
      </w:r>
      <w:proofErr w:type="spellStart"/>
      <w:r w:rsidRPr="00AF662B">
        <w:rPr>
          <w:szCs w:val="24"/>
        </w:rPr>
        <w:t>radioastronomical</w:t>
      </w:r>
      <w:proofErr w:type="spellEnd"/>
      <w:r w:rsidRPr="00AF662B">
        <w:rPr>
          <w:szCs w:val="24"/>
        </w:rPr>
        <w:t xml:space="preserve"> capabilities in this zone;</w:t>
      </w:r>
    </w:p>
    <w:p w14:paraId="1859497C" w14:textId="77777777" w:rsidR="00AF662B" w:rsidRPr="00AF662B" w:rsidRDefault="00AF662B" w:rsidP="00AF662B">
      <w:pPr>
        <w:rPr>
          <w:szCs w:val="24"/>
        </w:rPr>
      </w:pPr>
      <w:r w:rsidRPr="00AF662B">
        <w:rPr>
          <w:szCs w:val="24"/>
        </w:rPr>
        <w:t>c)</w:t>
      </w:r>
      <w:r w:rsidRPr="00AF662B">
        <w:rPr>
          <w:szCs w:val="24"/>
        </w:rPr>
        <w:tab/>
      </w:r>
      <w:proofErr w:type="gramStart"/>
      <w:r w:rsidRPr="00AF662B">
        <w:rPr>
          <w:szCs w:val="24"/>
        </w:rPr>
        <w:t>that</w:t>
      </w:r>
      <w:proofErr w:type="gramEnd"/>
      <w:r w:rsidRPr="00AF662B">
        <w:rPr>
          <w:szCs w:val="24"/>
        </w:rPr>
        <w:t xml:space="preserve"> the impact of unintended electromagnetic radiation from electrical and electronic systems into radio astronomy receivers should be assessed (see study question 243/1);</w:t>
      </w:r>
    </w:p>
    <w:p w14:paraId="3464D5D5" w14:textId="77777777" w:rsidR="00AF662B" w:rsidRPr="00AF662B" w:rsidRDefault="00AF662B" w:rsidP="00AF662B">
      <w:pPr>
        <w:rPr>
          <w:szCs w:val="24"/>
        </w:rPr>
      </w:pPr>
    </w:p>
    <w:p w14:paraId="1B6C1506" w14:textId="77777777" w:rsidR="00AF662B" w:rsidRPr="00AF662B" w:rsidRDefault="00AF662B" w:rsidP="00AF662B">
      <w:pPr>
        <w:pStyle w:val="Call"/>
        <w:jc w:val="both"/>
        <w:rPr>
          <w:szCs w:val="24"/>
          <w:lang w:val="en-US"/>
        </w:rPr>
      </w:pPr>
      <w:proofErr w:type="gramStart"/>
      <w:r w:rsidRPr="00AF662B">
        <w:rPr>
          <w:szCs w:val="24"/>
          <w:lang w:val="en-US"/>
        </w:rPr>
        <w:lastRenderedPageBreak/>
        <w:t>recognizing</w:t>
      </w:r>
      <w:proofErr w:type="gramEnd"/>
    </w:p>
    <w:p w14:paraId="1C6F51B3" w14:textId="77777777" w:rsidR="00AF662B" w:rsidRPr="00AF662B" w:rsidRDefault="00AF662B" w:rsidP="00AF662B">
      <w:pPr>
        <w:jc w:val="both"/>
        <w:rPr>
          <w:szCs w:val="24"/>
        </w:rPr>
      </w:pPr>
      <w:r w:rsidRPr="00AF662B">
        <w:rPr>
          <w:szCs w:val="24"/>
        </w:rPr>
        <w:t xml:space="preserve">a) </w:t>
      </w:r>
      <w:r w:rsidRPr="00AF662B">
        <w:rPr>
          <w:szCs w:val="24"/>
        </w:rPr>
        <w:tab/>
        <w:t xml:space="preserve">that studies of sharing and compatibility between potential systems on the moon’s surface and systems orbiting the moon would need to take into account any existing Space Research Service (SRS) applications and other affected services in the same or, as appropriate, adjacent bands; </w:t>
      </w:r>
    </w:p>
    <w:p w14:paraId="759DF8EF" w14:textId="77777777" w:rsidR="00AF662B" w:rsidRPr="00AF662B" w:rsidRDefault="00AF662B" w:rsidP="00AF662B">
      <w:pPr>
        <w:jc w:val="both"/>
        <w:rPr>
          <w:szCs w:val="24"/>
        </w:rPr>
      </w:pPr>
      <w:r w:rsidRPr="00AF662B">
        <w:rPr>
          <w:szCs w:val="24"/>
        </w:rPr>
        <w:t>b)</w:t>
      </w:r>
      <w:r w:rsidRPr="00AF662B">
        <w:rPr>
          <w:szCs w:val="24"/>
        </w:rPr>
        <w:tab/>
      </w:r>
      <w:proofErr w:type="gramStart"/>
      <w:r w:rsidRPr="00AF662B">
        <w:rPr>
          <w:szCs w:val="24"/>
        </w:rPr>
        <w:t>that</w:t>
      </w:r>
      <w:proofErr w:type="gramEnd"/>
      <w:r w:rsidRPr="00AF662B">
        <w:rPr>
          <w:szCs w:val="24"/>
        </w:rPr>
        <w:t xml:space="preserve"> frequencies for communications between the Earth and Moon are provided through the existing allocations to SRS;</w:t>
      </w:r>
    </w:p>
    <w:p w14:paraId="4863D429" w14:textId="77777777" w:rsidR="00AF662B" w:rsidRPr="00AF662B" w:rsidRDefault="00AF662B" w:rsidP="00AF662B">
      <w:pPr>
        <w:jc w:val="both"/>
        <w:rPr>
          <w:szCs w:val="24"/>
        </w:rPr>
      </w:pPr>
      <w:r w:rsidRPr="00AF662B">
        <w:rPr>
          <w:szCs w:val="24"/>
        </w:rPr>
        <w:t>c)</w:t>
      </w:r>
      <w:r w:rsidRPr="00AF662B">
        <w:rPr>
          <w:szCs w:val="24"/>
        </w:rPr>
        <w:tab/>
      </w:r>
      <w:proofErr w:type="gramStart"/>
      <w:r w:rsidRPr="00AF662B">
        <w:rPr>
          <w:szCs w:val="24"/>
        </w:rPr>
        <w:t>that</w:t>
      </w:r>
      <w:proofErr w:type="gramEnd"/>
      <w:r w:rsidRPr="00AF662B">
        <w:rPr>
          <w:szCs w:val="24"/>
        </w:rPr>
        <w:t xml:space="preserve"> frequencies for communications between satellites orbiting the Moon can operate in existing frequency allocations to SRS (space-to-space) and the Inter-Satellite Service;</w:t>
      </w:r>
    </w:p>
    <w:p w14:paraId="38CEF758" w14:textId="77777777" w:rsidR="00AF662B" w:rsidRPr="00AF662B" w:rsidRDefault="00AF662B" w:rsidP="00AF662B">
      <w:pPr>
        <w:jc w:val="both"/>
        <w:rPr>
          <w:szCs w:val="24"/>
        </w:rPr>
      </w:pPr>
      <w:r w:rsidRPr="00AF662B">
        <w:rPr>
          <w:szCs w:val="24"/>
        </w:rPr>
        <w:t>d)</w:t>
      </w:r>
      <w:r w:rsidRPr="00AF662B">
        <w:rPr>
          <w:szCs w:val="24"/>
        </w:rPr>
        <w:tab/>
      </w:r>
      <w:proofErr w:type="gramStart"/>
      <w:r w:rsidRPr="00AF662B">
        <w:rPr>
          <w:szCs w:val="24"/>
        </w:rPr>
        <w:t>that</w:t>
      </w:r>
      <w:proofErr w:type="gramEnd"/>
      <w:r w:rsidRPr="00AF662B">
        <w:rPr>
          <w:szCs w:val="24"/>
        </w:rPr>
        <w:t xml:space="preserve"> existing allocations to the Amateur Radio Service have also been used for communications between the Earth and the Moon, </w:t>
      </w:r>
      <w:r w:rsidRPr="00AF662B">
        <w:rPr>
          <w:szCs w:val="24"/>
          <w:lang w:val="en-CA"/>
        </w:rPr>
        <w:t>and Earth-to-Earth via passive reflection from the Moon</w:t>
      </w:r>
      <w:r w:rsidRPr="00AF662B">
        <w:rPr>
          <w:szCs w:val="24"/>
        </w:rPr>
        <w:t>;</w:t>
      </w:r>
    </w:p>
    <w:p w14:paraId="76F3CBA0" w14:textId="77777777" w:rsidR="00AF662B" w:rsidRPr="00AF662B" w:rsidRDefault="00AF662B" w:rsidP="00AF662B">
      <w:pPr>
        <w:jc w:val="both"/>
        <w:rPr>
          <w:szCs w:val="24"/>
        </w:rPr>
      </w:pPr>
      <w:r w:rsidRPr="00AF662B">
        <w:rPr>
          <w:szCs w:val="24"/>
        </w:rPr>
        <w:t>e)</w:t>
      </w:r>
      <w:r w:rsidRPr="00AF662B">
        <w:rPr>
          <w:szCs w:val="24"/>
        </w:rPr>
        <w:tab/>
      </w:r>
      <w:proofErr w:type="gramStart"/>
      <w:r w:rsidRPr="00AF662B">
        <w:rPr>
          <w:szCs w:val="24"/>
        </w:rPr>
        <w:t>that</w:t>
      </w:r>
      <w:proofErr w:type="gramEnd"/>
      <w:r w:rsidRPr="00AF662B">
        <w:rPr>
          <w:szCs w:val="24"/>
        </w:rPr>
        <w:t xml:space="preserve"> dedicated frequencies are needed in the lunar region for local communications between systems operating on the lunar surface and between systems in lunar orbit and systems on the lunar surface;</w:t>
      </w:r>
    </w:p>
    <w:p w14:paraId="01D79F1B" w14:textId="77777777" w:rsidR="00AF662B" w:rsidRPr="00AF662B" w:rsidRDefault="00AF662B" w:rsidP="00AF662B">
      <w:pPr>
        <w:jc w:val="both"/>
        <w:rPr>
          <w:szCs w:val="24"/>
        </w:rPr>
      </w:pPr>
      <w:r w:rsidRPr="00AF662B">
        <w:rPr>
          <w:i/>
          <w:iCs/>
          <w:szCs w:val="24"/>
        </w:rPr>
        <w:t>f)</w:t>
      </w:r>
      <w:r w:rsidRPr="00AF662B">
        <w:rPr>
          <w:szCs w:val="24"/>
        </w:rPr>
        <w:t xml:space="preserve"> </w:t>
      </w:r>
      <w:r w:rsidRPr="00AF662B">
        <w:rPr>
          <w:szCs w:val="24"/>
        </w:rPr>
        <w:tab/>
        <w:t>that future development of communications on the lunar surface and between lunar orbit and the lunar surface should take into account the need to maintain the opportunities for radio astronomy observations and the operation of space research sensors, including active and passive sensors on the Moon,</w:t>
      </w:r>
    </w:p>
    <w:p w14:paraId="47FF8A87" w14:textId="77777777" w:rsidR="00AF662B" w:rsidRPr="00AF662B" w:rsidRDefault="00AF662B" w:rsidP="00AF662B">
      <w:pPr>
        <w:rPr>
          <w:szCs w:val="24"/>
        </w:rPr>
      </w:pPr>
      <w:r w:rsidRPr="00AF662B">
        <w:rPr>
          <w:szCs w:val="24"/>
        </w:rPr>
        <w:t>k)</w:t>
      </w:r>
      <w:r w:rsidRPr="00AF662B">
        <w:rPr>
          <w:szCs w:val="24"/>
        </w:rPr>
        <w:tab/>
        <w:t>that the frequency bands 7190-7235 MHz (Earth-to-space) and 8450-8500 MHz (space-to-Earth) are allocated to the space research service with a primary status;</w:t>
      </w:r>
    </w:p>
    <w:p w14:paraId="31722DF8" w14:textId="77777777" w:rsidR="00AF662B" w:rsidRPr="00AF662B" w:rsidRDefault="00AF662B" w:rsidP="00AF662B">
      <w:pPr>
        <w:rPr>
          <w:szCs w:val="24"/>
        </w:rPr>
      </w:pPr>
      <w:r w:rsidRPr="00AF662B">
        <w:rPr>
          <w:szCs w:val="24"/>
        </w:rPr>
        <w:t>l)</w:t>
      </w:r>
      <w:r w:rsidRPr="00AF662B">
        <w:rPr>
          <w:szCs w:val="24"/>
        </w:rPr>
        <w:tab/>
      </w:r>
      <w:proofErr w:type="gramStart"/>
      <w:r w:rsidRPr="00AF662B">
        <w:rPr>
          <w:szCs w:val="24"/>
        </w:rPr>
        <w:t>that</w:t>
      </w:r>
      <w:proofErr w:type="gramEnd"/>
      <w:r w:rsidRPr="00AF662B">
        <w:rPr>
          <w:szCs w:val="24"/>
        </w:rPr>
        <w:t xml:space="preserve"> the frequency band 5150-5560 MHz is allocated to the space research service (active) with a primary status;</w:t>
      </w:r>
    </w:p>
    <w:p w14:paraId="045A542C" w14:textId="77777777" w:rsidR="00AF662B" w:rsidRPr="00AF662B" w:rsidRDefault="00AF662B" w:rsidP="00AF662B">
      <w:pPr>
        <w:rPr>
          <w:szCs w:val="24"/>
        </w:rPr>
      </w:pPr>
      <w:r w:rsidRPr="00AF662B">
        <w:rPr>
          <w:szCs w:val="24"/>
        </w:rPr>
        <w:t>m)</w:t>
      </w:r>
      <w:r w:rsidRPr="00AF662B">
        <w:rPr>
          <w:szCs w:val="24"/>
        </w:rPr>
        <w:tab/>
        <w:t>that the frequency bands 3500-3800 MHz (space-to-Earth) and 5725-5925 MHz (Earth-to-space) are allocated to the fixed satellite service on a primary basis;</w:t>
      </w:r>
    </w:p>
    <w:p w14:paraId="185BBDA1" w14:textId="77777777" w:rsidR="00AF662B" w:rsidRPr="00AF662B" w:rsidRDefault="00AF662B" w:rsidP="00AF662B">
      <w:pPr>
        <w:rPr>
          <w:b/>
          <w:szCs w:val="24"/>
        </w:rPr>
      </w:pPr>
      <w:r w:rsidRPr="00AF662B">
        <w:rPr>
          <w:szCs w:val="24"/>
        </w:rPr>
        <w:t>o)</w:t>
      </w:r>
      <w:r w:rsidRPr="00AF662B">
        <w:rPr>
          <w:szCs w:val="24"/>
        </w:rPr>
        <w:tab/>
        <w:t xml:space="preserve">that the frequency band 25.25-27.5 GHz is allocated to the inter-satellite service on a primary basis, limited to space research and Earth exploration-satellite applications, and also transmissions of data originating from industrial and medical activities in space, as stipulated in No. </w:t>
      </w:r>
      <w:r w:rsidRPr="00AF662B">
        <w:rPr>
          <w:b/>
          <w:szCs w:val="24"/>
        </w:rPr>
        <w:t>5.536</w:t>
      </w:r>
      <w:r w:rsidRPr="00AF662B">
        <w:rPr>
          <w:szCs w:val="24"/>
        </w:rPr>
        <w:t>;</w:t>
      </w:r>
    </w:p>
    <w:p w14:paraId="12869252" w14:textId="77777777" w:rsidR="00AF662B" w:rsidRPr="00AF662B" w:rsidRDefault="00AF662B" w:rsidP="00AF662B">
      <w:pPr>
        <w:rPr>
          <w:szCs w:val="24"/>
        </w:rPr>
      </w:pPr>
      <w:r w:rsidRPr="00AF662B">
        <w:rPr>
          <w:szCs w:val="24"/>
          <w:highlight w:val="yellow"/>
        </w:rPr>
        <w:t>[p)</w:t>
      </w:r>
      <w:r w:rsidRPr="00AF662B">
        <w:rPr>
          <w:szCs w:val="24"/>
          <w:highlight w:val="yellow"/>
        </w:rPr>
        <w:tab/>
      </w:r>
      <w:proofErr w:type="gramStart"/>
      <w:r w:rsidRPr="00AF662B">
        <w:rPr>
          <w:szCs w:val="24"/>
          <w:highlight w:val="yellow"/>
        </w:rPr>
        <w:t>that</w:t>
      </w:r>
      <w:proofErr w:type="gramEnd"/>
      <w:r w:rsidRPr="00AF662B">
        <w:rPr>
          <w:szCs w:val="24"/>
          <w:highlight w:val="yellow"/>
        </w:rPr>
        <w:t xml:space="preserve"> the frequency band 410-420 MHz is allocated to the space research service, limited to space-to-space communication links with an orbiting, manned space vehicle, as stipulated in No. </w:t>
      </w:r>
      <w:r w:rsidRPr="00AF662B">
        <w:rPr>
          <w:b/>
          <w:szCs w:val="24"/>
          <w:highlight w:val="yellow"/>
        </w:rPr>
        <w:t>5.268</w:t>
      </w:r>
      <w:r w:rsidRPr="00AF662B">
        <w:rPr>
          <w:b/>
          <w:szCs w:val="24"/>
        </w:rPr>
        <w:t>]</w:t>
      </w:r>
    </w:p>
    <w:p w14:paraId="4FA81C8B" w14:textId="77777777" w:rsidR="00AF662B" w:rsidRPr="00AF662B" w:rsidRDefault="00AF662B" w:rsidP="00AF662B">
      <w:pPr>
        <w:jc w:val="both"/>
        <w:rPr>
          <w:szCs w:val="24"/>
        </w:rPr>
      </w:pPr>
    </w:p>
    <w:p w14:paraId="7F5BE8A5" w14:textId="77777777" w:rsidR="00AF662B" w:rsidRPr="00AF662B" w:rsidRDefault="00AF662B" w:rsidP="00AF662B">
      <w:pPr>
        <w:pStyle w:val="Call"/>
        <w:jc w:val="both"/>
        <w:rPr>
          <w:szCs w:val="24"/>
          <w:lang w:val="en-US"/>
        </w:rPr>
      </w:pPr>
      <w:proofErr w:type="gramStart"/>
      <w:r w:rsidRPr="00AF662B">
        <w:rPr>
          <w:szCs w:val="24"/>
          <w:lang w:val="en-US"/>
        </w:rPr>
        <w:t>resolves</w:t>
      </w:r>
      <w:proofErr w:type="gramEnd"/>
      <w:r w:rsidRPr="00AF662B">
        <w:rPr>
          <w:szCs w:val="24"/>
          <w:lang w:val="en-US"/>
        </w:rPr>
        <w:t xml:space="preserve"> to invite the ITU </w:t>
      </w:r>
      <w:proofErr w:type="spellStart"/>
      <w:r w:rsidRPr="00AF662B">
        <w:rPr>
          <w:szCs w:val="24"/>
          <w:lang w:val="en-US"/>
        </w:rPr>
        <w:t>Radiocommunication</w:t>
      </w:r>
      <w:proofErr w:type="spellEnd"/>
      <w:r w:rsidRPr="00AF662B">
        <w:rPr>
          <w:szCs w:val="24"/>
          <w:lang w:val="en-US"/>
        </w:rPr>
        <w:t xml:space="preserve"> Sector</w:t>
      </w:r>
    </w:p>
    <w:p w14:paraId="7FD77996" w14:textId="77777777" w:rsidR="00AF662B" w:rsidRPr="00AF662B" w:rsidRDefault="00AF662B" w:rsidP="00AF662B">
      <w:pPr>
        <w:jc w:val="both"/>
        <w:rPr>
          <w:szCs w:val="24"/>
        </w:rPr>
      </w:pPr>
      <w:proofErr w:type="gramStart"/>
      <w:r w:rsidRPr="00AF662B">
        <w:rPr>
          <w:szCs w:val="24"/>
        </w:rPr>
        <w:t>1</w:t>
      </w:r>
      <w:r w:rsidRPr="00AF662B">
        <w:rPr>
          <w:szCs w:val="24"/>
        </w:rPr>
        <w:tab/>
        <w:t>to study the spectrum needs of systems in the Space Research Service which may operate on the lunar surface, or systems in lunar orbit communicating with systems on the lunar surface, in the frequency ranges [</w:t>
      </w:r>
      <w:r w:rsidRPr="00AF662B">
        <w:rPr>
          <w:szCs w:val="24"/>
          <w:highlight w:val="yellow"/>
        </w:rPr>
        <w:t>390-450 MHz</w:t>
      </w:r>
      <w:r w:rsidRPr="00AF662B">
        <w:rPr>
          <w:szCs w:val="24"/>
        </w:rPr>
        <w:t>](limited to outside the shielded zone of the moon), 2 400</w:t>
      </w:r>
      <w:r w:rsidRPr="00AF662B">
        <w:rPr>
          <w:szCs w:val="24"/>
        </w:rPr>
        <w:noBreakHyphen/>
        <w:t>2 690 MHz, [</w:t>
      </w:r>
      <w:r w:rsidRPr="00AF662B">
        <w:rPr>
          <w:szCs w:val="24"/>
          <w:highlight w:val="yellow"/>
        </w:rPr>
        <w:t>3 500-3 800 MHz</w:t>
      </w:r>
      <w:r w:rsidRPr="00AF662B">
        <w:rPr>
          <w:szCs w:val="24"/>
        </w:rPr>
        <w:t>], [</w:t>
      </w:r>
      <w:r w:rsidRPr="00AF662B">
        <w:rPr>
          <w:szCs w:val="24"/>
          <w:highlight w:val="yellow"/>
        </w:rPr>
        <w:t>5 150-5570 MHz</w:t>
      </w:r>
      <w:r w:rsidRPr="00AF662B">
        <w:rPr>
          <w:szCs w:val="24"/>
        </w:rPr>
        <w:t>], 5570-5725 MHz, [</w:t>
      </w:r>
      <w:r w:rsidRPr="00AF662B">
        <w:rPr>
          <w:szCs w:val="24"/>
          <w:highlight w:val="yellow"/>
        </w:rPr>
        <w:t>5725-5775 MHz</w:t>
      </w:r>
      <w:r w:rsidRPr="00AF662B">
        <w:rPr>
          <w:szCs w:val="24"/>
        </w:rPr>
        <w:t xml:space="preserve">], 5775-5 925 MHz, 7 190-7 235 MHz, 8 450-8 500 MHz and 25.25-28.35 GHz, or portions thereof, taking into account </w:t>
      </w:r>
      <w:r w:rsidRPr="00AF662B">
        <w:rPr>
          <w:i/>
          <w:szCs w:val="24"/>
        </w:rPr>
        <w:t>noting</w:t>
      </w:r>
      <w:r w:rsidRPr="00AF662B">
        <w:rPr>
          <w:szCs w:val="24"/>
        </w:rPr>
        <w:t xml:space="preserve"> a), </w:t>
      </w:r>
      <w:r w:rsidRPr="00AF662B">
        <w:rPr>
          <w:iCs/>
          <w:szCs w:val="24"/>
        </w:rPr>
        <w:t>b</w:t>
      </w:r>
      <w:r w:rsidRPr="00AF662B">
        <w:rPr>
          <w:szCs w:val="24"/>
        </w:rPr>
        <w:t>) and c);</w:t>
      </w:r>
      <w:proofErr w:type="gramEnd"/>
    </w:p>
    <w:p w14:paraId="75314246" w14:textId="77777777" w:rsidR="00AF662B" w:rsidRPr="00AF662B" w:rsidRDefault="00AF662B" w:rsidP="00AF662B">
      <w:pPr>
        <w:jc w:val="both"/>
        <w:rPr>
          <w:szCs w:val="24"/>
        </w:rPr>
      </w:pPr>
      <w:proofErr w:type="gramStart"/>
      <w:r w:rsidRPr="00AF662B">
        <w:rPr>
          <w:szCs w:val="24"/>
        </w:rPr>
        <w:t xml:space="preserve">2 </w:t>
      </w:r>
      <w:r w:rsidRPr="00AF662B">
        <w:rPr>
          <w:szCs w:val="24"/>
        </w:rPr>
        <w:tab/>
        <w:t xml:space="preserve">to study the technical and operational characteristics, as well as protection criteria, of systems in the Space Research Service that are planned for operation in the frequency bands in </w:t>
      </w:r>
      <w:r w:rsidRPr="00AF662B">
        <w:rPr>
          <w:i/>
          <w:iCs/>
          <w:szCs w:val="24"/>
        </w:rPr>
        <w:t xml:space="preserve">resolves to invite the ITU </w:t>
      </w:r>
      <w:proofErr w:type="spellStart"/>
      <w:r w:rsidRPr="00AF662B">
        <w:rPr>
          <w:i/>
          <w:iCs/>
          <w:szCs w:val="24"/>
        </w:rPr>
        <w:t>Radiocommunication</w:t>
      </w:r>
      <w:proofErr w:type="spellEnd"/>
      <w:r w:rsidRPr="00AF662B">
        <w:rPr>
          <w:i/>
          <w:iCs/>
          <w:szCs w:val="24"/>
        </w:rPr>
        <w:t xml:space="preserve"> Sector</w:t>
      </w:r>
      <w:r w:rsidRPr="00AF662B">
        <w:rPr>
          <w:szCs w:val="24"/>
        </w:rPr>
        <w:t xml:space="preserve"> </w:t>
      </w:r>
      <w:r w:rsidRPr="00AF662B">
        <w:rPr>
          <w:iCs/>
          <w:szCs w:val="24"/>
        </w:rPr>
        <w:t xml:space="preserve">1, as well as </w:t>
      </w:r>
      <w:r w:rsidRPr="00AF662B">
        <w:rPr>
          <w:szCs w:val="24"/>
        </w:rPr>
        <w:t>protection criteria to be applied for the protection of the radio astronomy service, SRS active and passive sensors on the Lunar surface and Lunar orbit;</w:t>
      </w:r>
      <w:proofErr w:type="gramEnd"/>
    </w:p>
    <w:p w14:paraId="0EFB6FAB" w14:textId="77777777" w:rsidR="00AF662B" w:rsidRPr="00AF662B" w:rsidRDefault="00AF662B" w:rsidP="00AF662B">
      <w:pPr>
        <w:jc w:val="both"/>
        <w:rPr>
          <w:szCs w:val="24"/>
        </w:rPr>
      </w:pPr>
      <w:r w:rsidRPr="00AF662B">
        <w:rPr>
          <w:szCs w:val="24"/>
        </w:rPr>
        <w:lastRenderedPageBreak/>
        <w:t>3</w:t>
      </w:r>
      <w:r w:rsidRPr="00AF662B">
        <w:rPr>
          <w:szCs w:val="24"/>
        </w:rPr>
        <w:tab/>
        <w:t xml:space="preserve">to study the propagation considerations for lunar surface systems and lunar-orbiting systems operating in the frequency ranges in </w:t>
      </w:r>
      <w:r w:rsidRPr="00AF662B">
        <w:rPr>
          <w:i/>
          <w:iCs/>
          <w:szCs w:val="24"/>
        </w:rPr>
        <w:t xml:space="preserve">resolves to invite the ITU </w:t>
      </w:r>
      <w:proofErr w:type="spellStart"/>
      <w:r w:rsidRPr="00AF662B">
        <w:rPr>
          <w:i/>
          <w:iCs/>
          <w:szCs w:val="24"/>
        </w:rPr>
        <w:t>Radiocommunication</w:t>
      </w:r>
      <w:proofErr w:type="spellEnd"/>
      <w:r w:rsidRPr="00AF662B">
        <w:rPr>
          <w:i/>
          <w:iCs/>
          <w:szCs w:val="24"/>
        </w:rPr>
        <w:t xml:space="preserve"> Sector</w:t>
      </w:r>
      <w:r w:rsidRPr="00AF662B">
        <w:rPr>
          <w:szCs w:val="24"/>
        </w:rPr>
        <w:t xml:space="preserve"> 1;</w:t>
      </w:r>
    </w:p>
    <w:p w14:paraId="5DE18BB3" w14:textId="77777777" w:rsidR="00AF662B" w:rsidRPr="00AF662B" w:rsidRDefault="00AF662B" w:rsidP="00AF662B">
      <w:pPr>
        <w:jc w:val="both"/>
        <w:rPr>
          <w:szCs w:val="24"/>
        </w:rPr>
      </w:pPr>
      <w:proofErr w:type="gramStart"/>
      <w:r w:rsidRPr="00AF662B">
        <w:rPr>
          <w:szCs w:val="24"/>
        </w:rPr>
        <w:t>4</w:t>
      </w:r>
      <w:r w:rsidRPr="00AF662B">
        <w:rPr>
          <w:szCs w:val="24"/>
        </w:rPr>
        <w:tab/>
        <w:t xml:space="preserve">to study sharing and compatibility between the systems operating in the frequency ranges identified in </w:t>
      </w:r>
      <w:r w:rsidRPr="00AF662B">
        <w:rPr>
          <w:i/>
          <w:iCs/>
          <w:szCs w:val="24"/>
        </w:rPr>
        <w:t xml:space="preserve">resolves to invite the ITU </w:t>
      </w:r>
      <w:proofErr w:type="spellStart"/>
      <w:r w:rsidRPr="00AF662B">
        <w:rPr>
          <w:i/>
          <w:iCs/>
          <w:szCs w:val="24"/>
        </w:rPr>
        <w:t>Radiocommunication</w:t>
      </w:r>
      <w:proofErr w:type="spellEnd"/>
      <w:r w:rsidRPr="00AF662B">
        <w:rPr>
          <w:i/>
          <w:iCs/>
          <w:szCs w:val="24"/>
        </w:rPr>
        <w:t xml:space="preserve"> Sector</w:t>
      </w:r>
      <w:r w:rsidRPr="00AF662B">
        <w:rPr>
          <w:szCs w:val="24"/>
        </w:rPr>
        <w:t xml:space="preserve"> </w:t>
      </w:r>
      <w:r w:rsidRPr="00AF662B">
        <w:rPr>
          <w:i/>
          <w:iCs/>
          <w:szCs w:val="24"/>
        </w:rPr>
        <w:t>1</w:t>
      </w:r>
      <w:r w:rsidRPr="00AF662B">
        <w:rPr>
          <w:szCs w:val="24"/>
        </w:rPr>
        <w:t xml:space="preserve"> and other affected [</w:t>
      </w:r>
      <w:r w:rsidRPr="00AF662B">
        <w:rPr>
          <w:szCs w:val="24"/>
          <w:highlight w:val="yellow"/>
        </w:rPr>
        <w:t xml:space="preserve">space </w:t>
      </w:r>
      <w:proofErr w:type="spellStart"/>
      <w:r w:rsidRPr="00AF662B">
        <w:rPr>
          <w:szCs w:val="24"/>
          <w:highlight w:val="yellow"/>
        </w:rPr>
        <w:t>radiocommunication</w:t>
      </w:r>
      <w:proofErr w:type="spellEnd"/>
      <w:r w:rsidRPr="00AF662B">
        <w:rPr>
          <w:szCs w:val="24"/>
        </w:rPr>
        <w:t>] services in the same or adjacent bands, [</w:t>
      </w:r>
      <w:r w:rsidRPr="00AF662B">
        <w:rPr>
          <w:szCs w:val="24"/>
          <w:highlight w:val="yellow"/>
        </w:rPr>
        <w:t>as specified in recognizing  k) to p)</w:t>
      </w:r>
      <w:r w:rsidRPr="00AF662B">
        <w:rPr>
          <w:szCs w:val="24"/>
        </w:rPr>
        <w:t xml:space="preserve">] and including protection of the Moon (including the Shielded Zone of the Moon) for the purposes of </w:t>
      </w:r>
      <w:proofErr w:type="spellStart"/>
      <w:r w:rsidRPr="00AF662B">
        <w:rPr>
          <w:szCs w:val="24"/>
        </w:rPr>
        <w:t>radioastronomy</w:t>
      </w:r>
      <w:proofErr w:type="spellEnd"/>
      <w:r w:rsidRPr="00AF662B">
        <w:rPr>
          <w:szCs w:val="24"/>
        </w:rPr>
        <w:t xml:space="preserve"> observations and space research sensors;</w:t>
      </w:r>
      <w:proofErr w:type="gramEnd"/>
    </w:p>
    <w:p w14:paraId="4ED9C705" w14:textId="77777777" w:rsidR="00AF662B" w:rsidRPr="00AF662B" w:rsidRDefault="00AF662B" w:rsidP="00AF662B">
      <w:pPr>
        <w:jc w:val="both"/>
        <w:rPr>
          <w:szCs w:val="24"/>
        </w:rPr>
      </w:pPr>
      <w:r w:rsidRPr="00AF662B">
        <w:rPr>
          <w:szCs w:val="24"/>
        </w:rPr>
        <w:t>5</w:t>
      </w:r>
      <w:r w:rsidRPr="00AF662B">
        <w:rPr>
          <w:szCs w:val="24"/>
        </w:rPr>
        <w:tab/>
        <w:t xml:space="preserve">To study potential new or modified frequency allocations to the SRS [and/or identifications] with appropriate regulatory provisions for communications on the lunar surface or in lunar orbit communicating with systems on the lunar surface, [taking into account the protection/without constraining] of existing </w:t>
      </w:r>
      <w:proofErr w:type="spellStart"/>
      <w:r w:rsidRPr="00AF662B">
        <w:rPr>
          <w:szCs w:val="24"/>
        </w:rPr>
        <w:t>radiocommunication</w:t>
      </w:r>
      <w:proofErr w:type="spellEnd"/>
      <w:r w:rsidRPr="00AF662B">
        <w:rPr>
          <w:szCs w:val="24"/>
        </w:rPr>
        <w:t xml:space="preserve"> services and satellite </w:t>
      </w:r>
      <w:proofErr w:type="spellStart"/>
      <w:r w:rsidRPr="00AF662B">
        <w:rPr>
          <w:szCs w:val="24"/>
        </w:rPr>
        <w:t>radiocommunication</w:t>
      </w:r>
      <w:proofErr w:type="spellEnd"/>
      <w:r w:rsidRPr="00AF662B">
        <w:rPr>
          <w:szCs w:val="24"/>
        </w:rPr>
        <w:t xml:space="preserve"> services on the Earth and in Earth orbit;</w:t>
      </w:r>
    </w:p>
    <w:p w14:paraId="20C2AF87" w14:textId="77777777" w:rsidR="00AF662B" w:rsidRPr="00AF662B" w:rsidRDefault="00AF662B" w:rsidP="00AF662B">
      <w:pPr>
        <w:jc w:val="both"/>
        <w:rPr>
          <w:szCs w:val="24"/>
        </w:rPr>
      </w:pPr>
      <w:proofErr w:type="gramStart"/>
      <w:r w:rsidRPr="00AF662B">
        <w:rPr>
          <w:szCs w:val="24"/>
        </w:rPr>
        <w:t>6</w:t>
      </w:r>
      <w:proofErr w:type="gramEnd"/>
      <w:r w:rsidRPr="00AF662B">
        <w:rPr>
          <w:szCs w:val="24"/>
        </w:rPr>
        <w:tab/>
        <w:t xml:space="preserve">to complete the studies in </w:t>
      </w:r>
      <w:r w:rsidRPr="00AF662B">
        <w:rPr>
          <w:i/>
          <w:iCs/>
          <w:szCs w:val="24"/>
        </w:rPr>
        <w:t xml:space="preserve">resolves to invite the ITU </w:t>
      </w:r>
      <w:proofErr w:type="spellStart"/>
      <w:r w:rsidRPr="00AF662B">
        <w:rPr>
          <w:i/>
          <w:iCs/>
          <w:szCs w:val="24"/>
        </w:rPr>
        <w:t>Radiocommunication</w:t>
      </w:r>
      <w:proofErr w:type="spellEnd"/>
      <w:r w:rsidRPr="00AF662B">
        <w:rPr>
          <w:i/>
          <w:iCs/>
          <w:szCs w:val="24"/>
        </w:rPr>
        <w:t xml:space="preserve"> Sector 1) </w:t>
      </w:r>
      <w:r w:rsidRPr="00AF662B">
        <w:rPr>
          <w:iCs/>
          <w:szCs w:val="24"/>
        </w:rPr>
        <w:t xml:space="preserve">through </w:t>
      </w:r>
      <w:r w:rsidRPr="00AF662B">
        <w:rPr>
          <w:i/>
          <w:iCs/>
          <w:szCs w:val="24"/>
        </w:rPr>
        <w:t>5) </w:t>
      </w:r>
      <w:r w:rsidRPr="00AF662B">
        <w:rPr>
          <w:iCs/>
          <w:szCs w:val="24"/>
        </w:rPr>
        <w:t>above</w:t>
      </w:r>
      <w:r w:rsidRPr="00AF662B">
        <w:rPr>
          <w:i/>
          <w:iCs/>
          <w:szCs w:val="24"/>
        </w:rPr>
        <w:t> </w:t>
      </w:r>
      <w:r w:rsidRPr="00AF662B">
        <w:rPr>
          <w:szCs w:val="24"/>
        </w:rPr>
        <w:t>by WRC-27;</w:t>
      </w:r>
    </w:p>
    <w:p w14:paraId="62E62A08" w14:textId="77777777" w:rsidR="00AF662B" w:rsidRPr="00AF662B" w:rsidRDefault="00AF662B" w:rsidP="00AF662B">
      <w:pPr>
        <w:jc w:val="both"/>
        <w:rPr>
          <w:szCs w:val="24"/>
        </w:rPr>
      </w:pPr>
      <w:r w:rsidRPr="00AF662B">
        <w:rPr>
          <w:szCs w:val="24"/>
        </w:rPr>
        <w:t>[</w:t>
      </w:r>
      <w:r w:rsidRPr="00AF662B">
        <w:rPr>
          <w:szCs w:val="24"/>
          <w:highlight w:val="yellow"/>
        </w:rPr>
        <w:t>7</w:t>
      </w:r>
      <w:r w:rsidRPr="00AF662B">
        <w:rPr>
          <w:szCs w:val="24"/>
          <w:highlight w:val="yellow"/>
        </w:rPr>
        <w:tab/>
        <w:t xml:space="preserve">to begin studying, taking into account </w:t>
      </w:r>
      <w:r w:rsidRPr="00AF662B">
        <w:rPr>
          <w:i/>
          <w:szCs w:val="24"/>
          <w:highlight w:val="yellow"/>
        </w:rPr>
        <w:t>considering h)</w:t>
      </w:r>
      <w:r w:rsidRPr="00AF662B">
        <w:rPr>
          <w:szCs w:val="24"/>
          <w:highlight w:val="yellow"/>
        </w:rPr>
        <w:t xml:space="preserve">, future spectrum needs for lunar communications and systems, beyond those identified in </w:t>
      </w:r>
      <w:r w:rsidRPr="00AF662B">
        <w:rPr>
          <w:i/>
          <w:iCs/>
          <w:szCs w:val="24"/>
          <w:highlight w:val="yellow"/>
        </w:rPr>
        <w:t xml:space="preserve">resolves to invite the ITU </w:t>
      </w:r>
      <w:proofErr w:type="spellStart"/>
      <w:r w:rsidRPr="00AF662B">
        <w:rPr>
          <w:i/>
          <w:iCs/>
          <w:szCs w:val="24"/>
          <w:highlight w:val="yellow"/>
        </w:rPr>
        <w:t>Radiocommunication</w:t>
      </w:r>
      <w:proofErr w:type="spellEnd"/>
      <w:r w:rsidRPr="00AF662B">
        <w:rPr>
          <w:i/>
          <w:iCs/>
          <w:szCs w:val="24"/>
          <w:highlight w:val="yellow"/>
        </w:rPr>
        <w:t xml:space="preserve"> Sector</w:t>
      </w:r>
      <w:r w:rsidRPr="00AF662B">
        <w:rPr>
          <w:szCs w:val="24"/>
          <w:highlight w:val="yellow"/>
        </w:rPr>
        <w:t xml:space="preserve"> 1), which may be needed for communications between Earth, lunar orbiting spacecraft and the lunar surface;</w:t>
      </w:r>
      <w:r w:rsidRPr="00AF662B">
        <w:rPr>
          <w:szCs w:val="24"/>
        </w:rPr>
        <w:tab/>
        <w:t>]</w:t>
      </w:r>
    </w:p>
    <w:p w14:paraId="039A06AB" w14:textId="77777777" w:rsidR="00AF662B" w:rsidRPr="00AF662B" w:rsidRDefault="00AF662B" w:rsidP="00AF662B">
      <w:pPr>
        <w:rPr>
          <w:szCs w:val="24"/>
          <w:highlight w:val="yellow"/>
        </w:rPr>
      </w:pPr>
      <w:r w:rsidRPr="00AF662B">
        <w:rPr>
          <w:szCs w:val="24"/>
          <w:highlight w:val="yellow"/>
        </w:rPr>
        <w:t>[</w:t>
      </w:r>
      <w:proofErr w:type="gramStart"/>
      <w:r w:rsidRPr="00AF662B">
        <w:rPr>
          <w:szCs w:val="24"/>
          <w:highlight w:val="yellow"/>
        </w:rPr>
        <w:t>8</w:t>
      </w:r>
      <w:proofErr w:type="gramEnd"/>
      <w:r w:rsidRPr="00AF662B">
        <w:rPr>
          <w:szCs w:val="24"/>
          <w:highlight w:val="yellow"/>
        </w:rPr>
        <w:tab/>
        <w:t xml:space="preserve">to begin studying whether the regulatory provisions described in the RR are sufficient to accommodate future </w:t>
      </w:r>
      <w:proofErr w:type="spellStart"/>
      <w:r w:rsidRPr="00AF662B">
        <w:rPr>
          <w:szCs w:val="24"/>
          <w:highlight w:val="yellow"/>
        </w:rPr>
        <w:t>radiocommunications</w:t>
      </w:r>
      <w:proofErr w:type="spellEnd"/>
      <w:r w:rsidRPr="00AF662B">
        <w:rPr>
          <w:szCs w:val="24"/>
          <w:highlight w:val="yellow"/>
        </w:rPr>
        <w:t xml:space="preserve"> in the vicinity of the moon, as described in considering </w:t>
      </w:r>
      <w:r w:rsidRPr="00AF662B">
        <w:rPr>
          <w:i/>
          <w:szCs w:val="24"/>
          <w:highlight w:val="yellow"/>
        </w:rPr>
        <w:t>h)]</w:t>
      </w:r>
    </w:p>
    <w:p w14:paraId="763D65E8" w14:textId="77777777" w:rsidR="00AF662B" w:rsidRPr="00AF662B" w:rsidRDefault="00AF662B" w:rsidP="00AF662B">
      <w:pPr>
        <w:pStyle w:val="Call"/>
        <w:jc w:val="both"/>
        <w:rPr>
          <w:szCs w:val="24"/>
          <w:lang w:val="en-US"/>
        </w:rPr>
      </w:pPr>
      <w:proofErr w:type="gramStart"/>
      <w:r w:rsidRPr="00AF662B">
        <w:rPr>
          <w:szCs w:val="24"/>
          <w:lang w:val="en-US"/>
        </w:rPr>
        <w:t>invites</w:t>
      </w:r>
      <w:proofErr w:type="gramEnd"/>
      <w:r w:rsidRPr="00AF662B">
        <w:rPr>
          <w:szCs w:val="24"/>
          <w:lang w:val="en-US"/>
        </w:rPr>
        <w:t xml:space="preserve"> administrations</w:t>
      </w:r>
    </w:p>
    <w:p w14:paraId="16291573" w14:textId="77777777" w:rsidR="00AF662B" w:rsidRPr="00AF662B" w:rsidRDefault="00AF662B" w:rsidP="00AF662B">
      <w:pPr>
        <w:jc w:val="both"/>
        <w:rPr>
          <w:iCs/>
          <w:szCs w:val="24"/>
        </w:rPr>
      </w:pPr>
      <w:proofErr w:type="gramStart"/>
      <w:r w:rsidRPr="00AF662B">
        <w:rPr>
          <w:rFonts w:eastAsia="Calibri"/>
          <w:iCs/>
          <w:szCs w:val="24"/>
        </w:rPr>
        <w:t>to</w:t>
      </w:r>
      <w:proofErr w:type="gramEnd"/>
      <w:r w:rsidRPr="00AF662B">
        <w:rPr>
          <w:rFonts w:eastAsia="Calibri"/>
          <w:iCs/>
          <w:szCs w:val="24"/>
        </w:rPr>
        <w:t xml:space="preserve"> participate in the studies </w:t>
      </w:r>
      <w:r w:rsidRPr="00AF662B">
        <w:rPr>
          <w:iCs/>
          <w:szCs w:val="24"/>
        </w:rPr>
        <w:t>by submitting</w:t>
      </w:r>
      <w:r w:rsidRPr="00AF662B">
        <w:rPr>
          <w:rFonts w:eastAsia="Calibri"/>
          <w:iCs/>
          <w:szCs w:val="24"/>
        </w:rPr>
        <w:t xml:space="preserve"> contributions</w:t>
      </w:r>
      <w:r w:rsidRPr="00AF662B">
        <w:rPr>
          <w:iCs/>
          <w:szCs w:val="24"/>
        </w:rPr>
        <w:t xml:space="preserve"> to </w:t>
      </w:r>
      <w:r w:rsidRPr="00AF662B">
        <w:rPr>
          <w:rFonts w:eastAsia="Calibri"/>
          <w:iCs/>
          <w:szCs w:val="24"/>
        </w:rPr>
        <w:t>ITU</w:t>
      </w:r>
      <w:r w:rsidRPr="00AF662B">
        <w:rPr>
          <w:rFonts w:eastAsia="Calibri"/>
          <w:iCs/>
          <w:szCs w:val="24"/>
        </w:rPr>
        <w:noBreakHyphen/>
        <w:t>R</w:t>
      </w:r>
      <w:r w:rsidRPr="00AF662B">
        <w:rPr>
          <w:iCs/>
          <w:szCs w:val="24"/>
        </w:rPr>
        <w:t>,</w:t>
      </w:r>
    </w:p>
    <w:p w14:paraId="74097EAA" w14:textId="77777777" w:rsidR="00AF662B" w:rsidRDefault="00AF662B" w:rsidP="00AF662B">
      <w:pPr>
        <w:pStyle w:val="Call"/>
        <w:jc w:val="both"/>
        <w:rPr>
          <w:szCs w:val="24"/>
          <w:lang w:val="en-US"/>
        </w:rPr>
      </w:pPr>
      <w:bookmarkStart w:id="8" w:name="_Hlk142473247"/>
    </w:p>
    <w:p w14:paraId="4128A875" w14:textId="77777777" w:rsidR="00AF662B" w:rsidRPr="00AF662B" w:rsidRDefault="00AF662B" w:rsidP="00AF662B">
      <w:pPr>
        <w:pStyle w:val="Call"/>
        <w:jc w:val="both"/>
        <w:rPr>
          <w:szCs w:val="24"/>
          <w:lang w:val="en-US"/>
        </w:rPr>
      </w:pPr>
      <w:proofErr w:type="gramStart"/>
      <w:r w:rsidRPr="00AF662B">
        <w:rPr>
          <w:szCs w:val="24"/>
          <w:lang w:val="en-US"/>
        </w:rPr>
        <w:t>invites</w:t>
      </w:r>
      <w:proofErr w:type="gramEnd"/>
      <w:r w:rsidRPr="00AF662B">
        <w:rPr>
          <w:szCs w:val="24"/>
          <w:lang w:val="en-US"/>
        </w:rPr>
        <w:t xml:space="preserve"> the 2027 World </w:t>
      </w:r>
      <w:proofErr w:type="spellStart"/>
      <w:r w:rsidRPr="00AF662B">
        <w:rPr>
          <w:szCs w:val="24"/>
          <w:lang w:val="en-US"/>
        </w:rPr>
        <w:t>Radiocommunication</w:t>
      </w:r>
      <w:proofErr w:type="spellEnd"/>
      <w:r w:rsidRPr="00AF662B">
        <w:rPr>
          <w:szCs w:val="24"/>
          <w:lang w:val="en-US"/>
        </w:rPr>
        <w:t xml:space="preserve"> Conference</w:t>
      </w:r>
    </w:p>
    <w:p w14:paraId="79846797" w14:textId="77777777" w:rsidR="00AF662B" w:rsidRPr="00AF662B" w:rsidRDefault="00AF662B" w:rsidP="00AF662B">
      <w:pPr>
        <w:jc w:val="both"/>
        <w:rPr>
          <w:i/>
          <w:iCs/>
          <w:szCs w:val="24"/>
        </w:rPr>
      </w:pPr>
      <w:r w:rsidRPr="00AF662B">
        <w:rPr>
          <w:szCs w:val="24"/>
        </w:rPr>
        <w:t xml:space="preserve">to consider, based on the results of the studies in </w:t>
      </w:r>
      <w:r w:rsidRPr="00AF662B">
        <w:rPr>
          <w:i/>
          <w:iCs/>
          <w:szCs w:val="24"/>
        </w:rPr>
        <w:t xml:space="preserve">resolves to invite the ITU </w:t>
      </w:r>
      <w:proofErr w:type="spellStart"/>
      <w:r w:rsidRPr="00AF662B">
        <w:rPr>
          <w:i/>
          <w:iCs/>
          <w:szCs w:val="24"/>
        </w:rPr>
        <w:t>Radiocommunication</w:t>
      </w:r>
      <w:proofErr w:type="spellEnd"/>
      <w:r w:rsidRPr="00AF662B">
        <w:rPr>
          <w:i/>
          <w:iCs/>
          <w:szCs w:val="24"/>
        </w:rPr>
        <w:t xml:space="preserve"> Sector 1)</w:t>
      </w:r>
      <w:r w:rsidRPr="00AF662B">
        <w:rPr>
          <w:iCs/>
          <w:szCs w:val="24"/>
        </w:rPr>
        <w:t xml:space="preserve"> through</w:t>
      </w:r>
      <w:r w:rsidRPr="00AF662B">
        <w:rPr>
          <w:i/>
          <w:iCs/>
          <w:szCs w:val="24"/>
        </w:rPr>
        <w:t xml:space="preserve"> 6)</w:t>
      </w:r>
      <w:r w:rsidRPr="00AF662B">
        <w:rPr>
          <w:szCs w:val="24"/>
        </w:rPr>
        <w:t>, new or modified Space Research Service allocations [and/or identification] in the frequency ranges in</w:t>
      </w:r>
      <w:r w:rsidRPr="00AF662B">
        <w:rPr>
          <w:i/>
          <w:iCs/>
          <w:szCs w:val="24"/>
        </w:rPr>
        <w:t xml:space="preserve"> resolves to invite the ITU </w:t>
      </w:r>
      <w:proofErr w:type="spellStart"/>
      <w:r w:rsidRPr="00AF662B">
        <w:rPr>
          <w:i/>
          <w:iCs/>
          <w:szCs w:val="24"/>
        </w:rPr>
        <w:t>Radiocommunication</w:t>
      </w:r>
      <w:proofErr w:type="spellEnd"/>
      <w:r w:rsidRPr="00AF662B">
        <w:rPr>
          <w:i/>
          <w:iCs/>
          <w:szCs w:val="24"/>
        </w:rPr>
        <w:t xml:space="preserve"> Sector 1) </w:t>
      </w:r>
      <w:r w:rsidRPr="00AF662B">
        <w:rPr>
          <w:iCs/>
          <w:szCs w:val="24"/>
        </w:rPr>
        <w:t>above</w:t>
      </w:r>
      <w:r w:rsidRPr="00AF662B">
        <w:rPr>
          <w:szCs w:val="24"/>
        </w:rPr>
        <w:t xml:space="preserve">, or portions </w:t>
      </w:r>
      <w:proofErr w:type="gramStart"/>
      <w:r w:rsidRPr="00AF662B">
        <w:rPr>
          <w:szCs w:val="24"/>
        </w:rPr>
        <w:t>thereof</w:t>
      </w:r>
      <w:proofErr w:type="gramEnd"/>
      <w:r w:rsidRPr="00AF662B">
        <w:rPr>
          <w:szCs w:val="24"/>
        </w:rPr>
        <w:t>,</w:t>
      </w:r>
      <w:r w:rsidRPr="00AF662B">
        <w:rPr>
          <w:i/>
          <w:iCs/>
          <w:szCs w:val="24"/>
        </w:rPr>
        <w:t xml:space="preserve"> </w:t>
      </w:r>
      <w:r w:rsidRPr="00AF662B">
        <w:rPr>
          <w:szCs w:val="24"/>
        </w:rPr>
        <w:t>for use in the vicinity of the Moon</w:t>
      </w:r>
      <w:r w:rsidRPr="00AF662B">
        <w:rPr>
          <w:iCs/>
          <w:szCs w:val="24"/>
        </w:rPr>
        <w:t>,</w:t>
      </w:r>
    </w:p>
    <w:p w14:paraId="6787065C" w14:textId="77777777" w:rsidR="00AF662B" w:rsidRPr="00AF662B" w:rsidRDefault="00AF662B" w:rsidP="00AF662B">
      <w:pPr>
        <w:rPr>
          <w:szCs w:val="24"/>
        </w:rPr>
      </w:pPr>
    </w:p>
    <w:p w14:paraId="420BF706" w14:textId="77777777" w:rsidR="00AF662B" w:rsidRPr="00AF662B" w:rsidRDefault="00AF662B" w:rsidP="00AF662B">
      <w:pPr>
        <w:tabs>
          <w:tab w:val="left" w:pos="1080"/>
        </w:tabs>
        <w:jc w:val="both"/>
        <w:rPr>
          <w:i/>
          <w:szCs w:val="24"/>
          <w:highlight w:val="yellow"/>
        </w:rPr>
      </w:pPr>
      <w:bookmarkStart w:id="9" w:name="_Hlk142473307"/>
      <w:bookmarkEnd w:id="8"/>
      <w:r w:rsidRPr="00AF662B">
        <w:rPr>
          <w:i/>
          <w:szCs w:val="24"/>
          <w:highlight w:val="yellow"/>
        </w:rPr>
        <w:t>[</w:t>
      </w:r>
      <w:r w:rsidRPr="00AF662B">
        <w:rPr>
          <w:i/>
          <w:szCs w:val="24"/>
        </w:rPr>
        <w:tab/>
      </w:r>
      <w:proofErr w:type="gramStart"/>
      <w:r w:rsidRPr="00AF662B">
        <w:rPr>
          <w:i/>
          <w:szCs w:val="24"/>
          <w:highlight w:val="yellow"/>
        </w:rPr>
        <w:t>invites</w:t>
      </w:r>
      <w:proofErr w:type="gramEnd"/>
      <w:r w:rsidRPr="00AF662B">
        <w:rPr>
          <w:i/>
          <w:szCs w:val="24"/>
          <w:highlight w:val="yellow"/>
        </w:rPr>
        <w:t xml:space="preserve"> the Director of the </w:t>
      </w:r>
      <w:proofErr w:type="spellStart"/>
      <w:r w:rsidRPr="00AF662B">
        <w:rPr>
          <w:i/>
          <w:szCs w:val="24"/>
          <w:highlight w:val="yellow"/>
        </w:rPr>
        <w:t>Radiocommunications</w:t>
      </w:r>
      <w:proofErr w:type="spellEnd"/>
      <w:r w:rsidRPr="00AF662B">
        <w:rPr>
          <w:i/>
          <w:szCs w:val="24"/>
          <w:highlight w:val="yellow"/>
        </w:rPr>
        <w:t xml:space="preserve"> Bureau</w:t>
      </w:r>
    </w:p>
    <w:p w14:paraId="7537CA5F" w14:textId="77777777" w:rsidR="00AF662B" w:rsidRPr="00AF662B" w:rsidRDefault="00AF662B" w:rsidP="00AF662B">
      <w:pPr>
        <w:jc w:val="both"/>
        <w:rPr>
          <w:szCs w:val="24"/>
          <w:highlight w:val="yellow"/>
        </w:rPr>
      </w:pPr>
      <w:proofErr w:type="gramStart"/>
      <w:r w:rsidRPr="00AF662B">
        <w:rPr>
          <w:szCs w:val="24"/>
          <w:highlight w:val="yellow"/>
        </w:rPr>
        <w:t>to</w:t>
      </w:r>
      <w:proofErr w:type="gramEnd"/>
      <w:r w:rsidRPr="00AF662B">
        <w:rPr>
          <w:szCs w:val="24"/>
          <w:highlight w:val="yellow"/>
        </w:rPr>
        <w:t xml:space="preserve"> report on progress of studies in</w:t>
      </w:r>
      <w:r w:rsidRPr="00AF662B">
        <w:rPr>
          <w:i/>
          <w:iCs/>
          <w:szCs w:val="24"/>
          <w:highlight w:val="yellow"/>
        </w:rPr>
        <w:t xml:space="preserve"> resolves to invite the ITU </w:t>
      </w:r>
      <w:proofErr w:type="spellStart"/>
      <w:r w:rsidRPr="00AF662B">
        <w:rPr>
          <w:i/>
          <w:iCs/>
          <w:szCs w:val="24"/>
          <w:highlight w:val="yellow"/>
        </w:rPr>
        <w:t>Radiocommunication</w:t>
      </w:r>
      <w:proofErr w:type="spellEnd"/>
      <w:r w:rsidRPr="00AF662B">
        <w:rPr>
          <w:i/>
          <w:iCs/>
          <w:szCs w:val="24"/>
          <w:highlight w:val="yellow"/>
        </w:rPr>
        <w:t xml:space="preserve"> Sector 7)</w:t>
      </w:r>
      <w:r w:rsidRPr="00AF662B">
        <w:rPr>
          <w:iCs/>
          <w:szCs w:val="24"/>
          <w:highlight w:val="yellow"/>
        </w:rPr>
        <w:t xml:space="preserve"> and </w:t>
      </w:r>
      <w:r w:rsidRPr="00AF662B">
        <w:rPr>
          <w:i/>
          <w:iCs/>
          <w:szCs w:val="24"/>
          <w:highlight w:val="yellow"/>
        </w:rPr>
        <w:t xml:space="preserve">8) </w:t>
      </w:r>
      <w:r w:rsidRPr="00AF662B">
        <w:rPr>
          <w:iCs/>
          <w:szCs w:val="24"/>
          <w:highlight w:val="yellow"/>
        </w:rPr>
        <w:t>above to WRC-27,</w:t>
      </w:r>
    </w:p>
    <w:p w14:paraId="785B901A" w14:textId="77777777" w:rsidR="00AF662B" w:rsidRPr="00AF662B" w:rsidRDefault="00AF662B" w:rsidP="00AF662B">
      <w:pPr>
        <w:pStyle w:val="Call"/>
        <w:jc w:val="both"/>
        <w:rPr>
          <w:szCs w:val="24"/>
          <w:highlight w:val="yellow"/>
          <w:lang w:val="en-US"/>
        </w:rPr>
      </w:pPr>
      <w:proofErr w:type="gramStart"/>
      <w:r w:rsidRPr="00AF662B">
        <w:rPr>
          <w:szCs w:val="24"/>
          <w:highlight w:val="yellow"/>
          <w:lang w:val="en-US"/>
        </w:rPr>
        <w:t>further</w:t>
      </w:r>
      <w:proofErr w:type="gramEnd"/>
      <w:r w:rsidRPr="00AF662B">
        <w:rPr>
          <w:szCs w:val="24"/>
          <w:highlight w:val="yellow"/>
          <w:lang w:val="en-US"/>
        </w:rPr>
        <w:t xml:space="preserve"> invites a future competent World </w:t>
      </w:r>
      <w:proofErr w:type="spellStart"/>
      <w:r w:rsidRPr="00AF662B">
        <w:rPr>
          <w:szCs w:val="24"/>
          <w:highlight w:val="yellow"/>
          <w:lang w:val="en-US"/>
        </w:rPr>
        <w:t>Radiocommunication</w:t>
      </w:r>
      <w:proofErr w:type="spellEnd"/>
      <w:r w:rsidRPr="00AF662B">
        <w:rPr>
          <w:szCs w:val="24"/>
          <w:highlight w:val="yellow"/>
          <w:lang w:val="en-US"/>
        </w:rPr>
        <w:t xml:space="preserve"> Conference after WRC-27</w:t>
      </w:r>
    </w:p>
    <w:p w14:paraId="25AD1595" w14:textId="2B4D389E" w:rsidR="00AF662B" w:rsidRPr="00AF662B" w:rsidRDefault="00AF662B" w:rsidP="00AF662B">
      <w:pPr>
        <w:jc w:val="both"/>
        <w:rPr>
          <w:szCs w:val="24"/>
        </w:rPr>
      </w:pPr>
      <w:r w:rsidRPr="00AF662B">
        <w:rPr>
          <w:szCs w:val="24"/>
          <w:highlight w:val="yellow"/>
        </w:rPr>
        <w:t xml:space="preserve">to consider revision to these allocations [and/or identifications], or additional allocations and/or identifications, for use in the vicinity of the Moon and make other appropriate regulatory changes based upon the studies called for in </w:t>
      </w:r>
      <w:r w:rsidRPr="00AF662B">
        <w:rPr>
          <w:i/>
          <w:iCs/>
          <w:szCs w:val="24"/>
          <w:highlight w:val="yellow"/>
        </w:rPr>
        <w:t xml:space="preserve">resolves to invite the ITU </w:t>
      </w:r>
      <w:proofErr w:type="spellStart"/>
      <w:r w:rsidRPr="00AF662B">
        <w:rPr>
          <w:i/>
          <w:iCs/>
          <w:szCs w:val="24"/>
          <w:highlight w:val="yellow"/>
        </w:rPr>
        <w:t>Radiocommunication</w:t>
      </w:r>
      <w:proofErr w:type="spellEnd"/>
      <w:r w:rsidRPr="00AF662B">
        <w:rPr>
          <w:i/>
          <w:iCs/>
          <w:szCs w:val="24"/>
          <w:highlight w:val="yellow"/>
        </w:rPr>
        <w:t xml:space="preserve"> Sector 7) </w:t>
      </w:r>
      <w:r w:rsidRPr="00AF662B">
        <w:rPr>
          <w:iCs/>
          <w:szCs w:val="24"/>
          <w:highlight w:val="yellow"/>
        </w:rPr>
        <w:t xml:space="preserve">and </w:t>
      </w:r>
      <w:r w:rsidRPr="00AF662B">
        <w:rPr>
          <w:i/>
          <w:iCs/>
          <w:szCs w:val="24"/>
          <w:highlight w:val="yellow"/>
        </w:rPr>
        <w:t>8) </w:t>
      </w:r>
      <w:r w:rsidRPr="00AF662B">
        <w:rPr>
          <w:iCs/>
          <w:szCs w:val="24"/>
          <w:highlight w:val="yellow"/>
        </w:rPr>
        <w:t>above</w:t>
      </w:r>
      <w:r w:rsidRPr="00AF662B">
        <w:rPr>
          <w:szCs w:val="24"/>
          <w:highlight w:val="yellow"/>
        </w:rPr>
        <w:t>.</w:t>
      </w:r>
      <w:r w:rsidRPr="00AF662B">
        <w:rPr>
          <w:i/>
          <w:szCs w:val="24"/>
          <w:highlight w:val="yellow"/>
        </w:rPr>
        <w:t>]</w:t>
      </w:r>
    </w:p>
    <w:bookmarkEnd w:id="9"/>
    <w:p w14:paraId="7C21BFFB" w14:textId="77777777" w:rsidR="00AF662B" w:rsidRPr="00AF662B" w:rsidRDefault="00AF662B" w:rsidP="00AF662B">
      <w:pPr>
        <w:tabs>
          <w:tab w:val="left" w:pos="1080"/>
        </w:tabs>
        <w:jc w:val="both"/>
        <w:rPr>
          <w:i/>
          <w:iCs/>
          <w:szCs w:val="24"/>
        </w:rPr>
      </w:pPr>
    </w:p>
    <w:p w14:paraId="317B90F8" w14:textId="77777777" w:rsidR="00AF662B" w:rsidRPr="00AF662B" w:rsidRDefault="00AF662B" w:rsidP="00AF662B">
      <w:pPr>
        <w:rPr>
          <w:szCs w:val="24"/>
        </w:rPr>
      </w:pPr>
    </w:p>
    <w:sectPr w:rsidR="00AF662B" w:rsidRPr="00AF662B">
      <w:headerReference w:type="default" r:id="rId14"/>
      <w:footerReference w:type="even" r:id="rId15"/>
      <w:footerReference w:type="default" r:id="rId16"/>
      <w:footerReference w:type="first" r:id="rId17"/>
      <w:type w:val="oddPage"/>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E4B2C" w14:textId="77777777" w:rsidR="008F75C4" w:rsidRDefault="008F75C4">
      <w:r>
        <w:separator/>
      </w:r>
    </w:p>
  </w:endnote>
  <w:endnote w:type="continuationSeparator" w:id="0">
    <w:p w14:paraId="7A299753" w14:textId="77777777" w:rsidR="008F75C4" w:rsidRDefault="008F75C4">
      <w:r>
        <w:continuationSeparator/>
      </w:r>
    </w:p>
  </w:endnote>
  <w:endnote w:type="continuationNotice" w:id="1">
    <w:p w14:paraId="01BBD827" w14:textId="77777777" w:rsidR="008F75C4" w:rsidRDefault="008F75C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E664" w14:textId="77777777" w:rsidR="00E45D05" w:rsidRDefault="00E45D05">
    <w:pPr>
      <w:framePr w:wrap="around" w:vAnchor="text" w:hAnchor="margin" w:xAlign="right" w:y="1"/>
    </w:pPr>
    <w:r>
      <w:fldChar w:fldCharType="begin"/>
    </w:r>
    <w:r>
      <w:instrText xml:space="preserve">PAGE  </w:instrText>
    </w:r>
    <w:r>
      <w:fldChar w:fldCharType="end"/>
    </w:r>
  </w:p>
  <w:p w14:paraId="3A9C812A" w14:textId="0272C45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6F7F16">
      <w:rPr>
        <w:noProof/>
      </w:rPr>
      <w:t>07.12.23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FC511" w14:textId="571DA012" w:rsidR="00E45D05" w:rsidRDefault="00E45D05" w:rsidP="009B1EA1">
    <w:pPr>
      <w:pStyle w:val="Pieddepage"/>
    </w:pPr>
    <w:r>
      <w:fldChar w:fldCharType="begin"/>
    </w:r>
    <w:r w:rsidRPr="0041348E">
      <w:rPr>
        <w:lang w:val="en-US"/>
      </w:rPr>
      <w:instrText xml:space="preserve"> FILENAME \p  \* MERGEFORMAT </w:instrText>
    </w:r>
    <w:r>
      <w:fldChar w:fldCharType="separate"/>
    </w:r>
    <w:r w:rsidR="004530C6">
      <w:rPr>
        <w:lang w:val="en-US"/>
      </w:rPr>
      <w:t>P:\ENG\ITU-R\CONF-R\CMR23\000\044ADD27ADD14E.doc</w:t>
    </w:r>
    <w:r>
      <w:fldChar w:fldCharType="end"/>
    </w:r>
    <w:r w:rsidR="004530C6">
      <w:t xml:space="preserve"> (529514)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64EEF" w14:textId="6E40E398" w:rsidR="004530C6" w:rsidRDefault="00D6540E" w:rsidP="004530C6">
    <w:pPr>
      <w:pStyle w:val="Pieddepage"/>
    </w:pPr>
    <w:fldSimple w:instr=" FILENAME \p  \* MERGEFORMAT ">
      <w:r w:rsidR="004530C6">
        <w:t>P:\ENG\ITU-R\CONF-R\CMR23\000\044ADD27ADD14E.docx</w:t>
      </w:r>
    </w:fldSimple>
    <w:r w:rsidR="004530C6">
      <w:t xml:space="preserve"> (529514)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CDF5D" w14:textId="77777777" w:rsidR="008F75C4" w:rsidRDefault="008F75C4">
      <w:r>
        <w:rPr>
          <w:b/>
        </w:rPr>
        <w:t>_______________</w:t>
      </w:r>
    </w:p>
  </w:footnote>
  <w:footnote w:type="continuationSeparator" w:id="0">
    <w:p w14:paraId="62175F00" w14:textId="77777777" w:rsidR="008F75C4" w:rsidRDefault="008F75C4">
      <w:r>
        <w:continuationSeparator/>
      </w:r>
    </w:p>
  </w:footnote>
  <w:footnote w:type="continuationNotice" w:id="1">
    <w:p w14:paraId="017E4842" w14:textId="77777777" w:rsidR="008F75C4" w:rsidRDefault="008F75C4">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4847" w14:textId="77777777" w:rsidR="00E45D05" w:rsidRDefault="00A066F1" w:rsidP="00187BD9">
    <w:pPr>
      <w:pStyle w:val="En-tte"/>
    </w:pPr>
    <w:r>
      <w:fldChar w:fldCharType="begin"/>
    </w:r>
    <w:r>
      <w:instrText xml:space="preserve"> PAGE  \* MERGEFORMAT </w:instrText>
    </w:r>
    <w:r>
      <w:fldChar w:fldCharType="separate"/>
    </w:r>
    <w:r w:rsidR="00497752">
      <w:rPr>
        <w:noProof/>
      </w:rPr>
      <w:t>2</w:t>
    </w:r>
    <w:r>
      <w:fldChar w:fldCharType="end"/>
    </w:r>
  </w:p>
  <w:p w14:paraId="2BDE7FB8" w14:textId="4CD55B00" w:rsidR="00A066F1" w:rsidRPr="00A066F1" w:rsidRDefault="00BC75DE" w:rsidP="00241FA2">
    <w:pPr>
      <w:pStyle w:val="En-tte"/>
    </w:pPr>
    <w:r>
      <w:t>WRC</w:t>
    </w:r>
    <w:r w:rsidR="006D70B0">
      <w:t>23</w:t>
    </w:r>
    <w:r w:rsidR="00A066F1">
      <w:t>/</w:t>
    </w:r>
    <w:r w:rsidR="001D4EF0">
      <w:t>DT</w:t>
    </w:r>
    <w:r w:rsidR="00517B6D">
      <w:t>/</w:t>
    </w:r>
    <w:r w:rsidR="001D4EF0">
      <w:t>XX</w:t>
    </w:r>
    <w:r w:rsidR="00187BD9">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7CCB3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766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B05F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5633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D2450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45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76F0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A8A0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21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987B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2774"/>
    <w:rsid w:val="000041EA"/>
    <w:rsid w:val="00021AF2"/>
    <w:rsid w:val="00022A29"/>
    <w:rsid w:val="000355FD"/>
    <w:rsid w:val="000400AD"/>
    <w:rsid w:val="000472C0"/>
    <w:rsid w:val="00051E39"/>
    <w:rsid w:val="00064395"/>
    <w:rsid w:val="000705F2"/>
    <w:rsid w:val="00077239"/>
    <w:rsid w:val="0007795D"/>
    <w:rsid w:val="00086491"/>
    <w:rsid w:val="00087234"/>
    <w:rsid w:val="00090BDC"/>
    <w:rsid w:val="00091346"/>
    <w:rsid w:val="00094D03"/>
    <w:rsid w:val="000963EC"/>
    <w:rsid w:val="0009706C"/>
    <w:rsid w:val="000B5EF7"/>
    <w:rsid w:val="000C63C0"/>
    <w:rsid w:val="000D154B"/>
    <w:rsid w:val="000D2DAF"/>
    <w:rsid w:val="000D4475"/>
    <w:rsid w:val="000D765F"/>
    <w:rsid w:val="000E463E"/>
    <w:rsid w:val="000F1AD7"/>
    <w:rsid w:val="000F73FF"/>
    <w:rsid w:val="00114CF7"/>
    <w:rsid w:val="00116C7A"/>
    <w:rsid w:val="00123B68"/>
    <w:rsid w:val="00126F2E"/>
    <w:rsid w:val="00127169"/>
    <w:rsid w:val="00133FA3"/>
    <w:rsid w:val="00136C57"/>
    <w:rsid w:val="001373DF"/>
    <w:rsid w:val="00140913"/>
    <w:rsid w:val="001410E0"/>
    <w:rsid w:val="00146F6F"/>
    <w:rsid w:val="00161F26"/>
    <w:rsid w:val="0016285C"/>
    <w:rsid w:val="00163E5D"/>
    <w:rsid w:val="0017247C"/>
    <w:rsid w:val="00187BD9"/>
    <w:rsid w:val="00187C45"/>
    <w:rsid w:val="00190B55"/>
    <w:rsid w:val="001B0BB3"/>
    <w:rsid w:val="001C3B5F"/>
    <w:rsid w:val="001D058F"/>
    <w:rsid w:val="001D108E"/>
    <w:rsid w:val="001D4EF0"/>
    <w:rsid w:val="001E38AC"/>
    <w:rsid w:val="002009EA"/>
    <w:rsid w:val="00202756"/>
    <w:rsid w:val="00202CA0"/>
    <w:rsid w:val="00204CED"/>
    <w:rsid w:val="00216B6D"/>
    <w:rsid w:val="00220F33"/>
    <w:rsid w:val="0022757F"/>
    <w:rsid w:val="00241FA2"/>
    <w:rsid w:val="00260E35"/>
    <w:rsid w:val="002665FC"/>
    <w:rsid w:val="00271316"/>
    <w:rsid w:val="0028207A"/>
    <w:rsid w:val="00285BB0"/>
    <w:rsid w:val="002A0491"/>
    <w:rsid w:val="002B349C"/>
    <w:rsid w:val="002D58BE"/>
    <w:rsid w:val="002E7D3F"/>
    <w:rsid w:val="002F1634"/>
    <w:rsid w:val="002F4747"/>
    <w:rsid w:val="00302605"/>
    <w:rsid w:val="003135C5"/>
    <w:rsid w:val="00324DDF"/>
    <w:rsid w:val="003263AC"/>
    <w:rsid w:val="00326EFE"/>
    <w:rsid w:val="00330011"/>
    <w:rsid w:val="0033791E"/>
    <w:rsid w:val="003400A2"/>
    <w:rsid w:val="003519BA"/>
    <w:rsid w:val="00351CB6"/>
    <w:rsid w:val="00353266"/>
    <w:rsid w:val="00361B37"/>
    <w:rsid w:val="00362177"/>
    <w:rsid w:val="00377BD3"/>
    <w:rsid w:val="00384088"/>
    <w:rsid w:val="003852CE"/>
    <w:rsid w:val="0039169B"/>
    <w:rsid w:val="00395B01"/>
    <w:rsid w:val="003A7F8C"/>
    <w:rsid w:val="003B2284"/>
    <w:rsid w:val="003B532E"/>
    <w:rsid w:val="003C038F"/>
    <w:rsid w:val="003D0F8B"/>
    <w:rsid w:val="003E0DB6"/>
    <w:rsid w:val="003E750C"/>
    <w:rsid w:val="003F38D1"/>
    <w:rsid w:val="00406978"/>
    <w:rsid w:val="004072E8"/>
    <w:rsid w:val="0041348E"/>
    <w:rsid w:val="00417669"/>
    <w:rsid w:val="00420873"/>
    <w:rsid w:val="00442D95"/>
    <w:rsid w:val="004530C6"/>
    <w:rsid w:val="00464D6D"/>
    <w:rsid w:val="00470D4B"/>
    <w:rsid w:val="0048779D"/>
    <w:rsid w:val="00492075"/>
    <w:rsid w:val="0049474B"/>
    <w:rsid w:val="004969AD"/>
    <w:rsid w:val="00497752"/>
    <w:rsid w:val="004A256D"/>
    <w:rsid w:val="004A26C4"/>
    <w:rsid w:val="004B13CB"/>
    <w:rsid w:val="004B203C"/>
    <w:rsid w:val="004D007A"/>
    <w:rsid w:val="004D26EA"/>
    <w:rsid w:val="004D2BFB"/>
    <w:rsid w:val="004D5D5C"/>
    <w:rsid w:val="004E6EF5"/>
    <w:rsid w:val="004F3DC0"/>
    <w:rsid w:val="004F7330"/>
    <w:rsid w:val="0050139F"/>
    <w:rsid w:val="00513BD5"/>
    <w:rsid w:val="00514951"/>
    <w:rsid w:val="00514C90"/>
    <w:rsid w:val="00517B6D"/>
    <w:rsid w:val="00536941"/>
    <w:rsid w:val="00536960"/>
    <w:rsid w:val="00547BEC"/>
    <w:rsid w:val="0055140B"/>
    <w:rsid w:val="00561887"/>
    <w:rsid w:val="00565AF4"/>
    <w:rsid w:val="005861D7"/>
    <w:rsid w:val="00586C4A"/>
    <w:rsid w:val="005964AB"/>
    <w:rsid w:val="0059672C"/>
    <w:rsid w:val="005B0EC4"/>
    <w:rsid w:val="005C099A"/>
    <w:rsid w:val="005C31A5"/>
    <w:rsid w:val="005E10C9"/>
    <w:rsid w:val="005E228F"/>
    <w:rsid w:val="005E290B"/>
    <w:rsid w:val="005E61DD"/>
    <w:rsid w:val="005F04D8"/>
    <w:rsid w:val="005F1B33"/>
    <w:rsid w:val="005F22C6"/>
    <w:rsid w:val="005F7883"/>
    <w:rsid w:val="006023DF"/>
    <w:rsid w:val="00615426"/>
    <w:rsid w:val="0061606A"/>
    <w:rsid w:val="00616219"/>
    <w:rsid w:val="0061730D"/>
    <w:rsid w:val="00645B7D"/>
    <w:rsid w:val="00657DE0"/>
    <w:rsid w:val="00674C6F"/>
    <w:rsid w:val="00682541"/>
    <w:rsid w:val="00685313"/>
    <w:rsid w:val="00692833"/>
    <w:rsid w:val="006A405A"/>
    <w:rsid w:val="006A6E9B"/>
    <w:rsid w:val="006B1598"/>
    <w:rsid w:val="006B3E94"/>
    <w:rsid w:val="006B7C2A"/>
    <w:rsid w:val="006C1164"/>
    <w:rsid w:val="006C23DA"/>
    <w:rsid w:val="006C5D5E"/>
    <w:rsid w:val="006D70B0"/>
    <w:rsid w:val="006E3D45"/>
    <w:rsid w:val="006E601C"/>
    <w:rsid w:val="006F7F16"/>
    <w:rsid w:val="0070607A"/>
    <w:rsid w:val="007149F9"/>
    <w:rsid w:val="00721B6D"/>
    <w:rsid w:val="00733A30"/>
    <w:rsid w:val="00742877"/>
    <w:rsid w:val="00745AEE"/>
    <w:rsid w:val="00747AA3"/>
    <w:rsid w:val="00750F10"/>
    <w:rsid w:val="007604EF"/>
    <w:rsid w:val="007742CA"/>
    <w:rsid w:val="00783F16"/>
    <w:rsid w:val="00790D70"/>
    <w:rsid w:val="007A3868"/>
    <w:rsid w:val="007A6F1F"/>
    <w:rsid w:val="007C341C"/>
    <w:rsid w:val="007C36F9"/>
    <w:rsid w:val="007C7800"/>
    <w:rsid w:val="007D5320"/>
    <w:rsid w:val="007E45EB"/>
    <w:rsid w:val="007F24FF"/>
    <w:rsid w:val="00800972"/>
    <w:rsid w:val="00800B8E"/>
    <w:rsid w:val="00804475"/>
    <w:rsid w:val="00811633"/>
    <w:rsid w:val="00814037"/>
    <w:rsid w:val="00814B42"/>
    <w:rsid w:val="008335B7"/>
    <w:rsid w:val="00837493"/>
    <w:rsid w:val="00841216"/>
    <w:rsid w:val="00842AF0"/>
    <w:rsid w:val="00845BA3"/>
    <w:rsid w:val="0086171E"/>
    <w:rsid w:val="00867AB5"/>
    <w:rsid w:val="0087162E"/>
    <w:rsid w:val="00872FC8"/>
    <w:rsid w:val="008845D0"/>
    <w:rsid w:val="00884D60"/>
    <w:rsid w:val="00885965"/>
    <w:rsid w:val="00896E56"/>
    <w:rsid w:val="008A5D24"/>
    <w:rsid w:val="008B43F2"/>
    <w:rsid w:val="008B6CFF"/>
    <w:rsid w:val="008C44D3"/>
    <w:rsid w:val="008D7D77"/>
    <w:rsid w:val="008E191F"/>
    <w:rsid w:val="008F75C4"/>
    <w:rsid w:val="0090642D"/>
    <w:rsid w:val="00913C07"/>
    <w:rsid w:val="009240A3"/>
    <w:rsid w:val="00927176"/>
    <w:rsid w:val="009274B4"/>
    <w:rsid w:val="00930C0F"/>
    <w:rsid w:val="00934EA2"/>
    <w:rsid w:val="00944A5C"/>
    <w:rsid w:val="0095192F"/>
    <w:rsid w:val="00951EE0"/>
    <w:rsid w:val="009522F3"/>
    <w:rsid w:val="00952A66"/>
    <w:rsid w:val="00965DDD"/>
    <w:rsid w:val="00970E68"/>
    <w:rsid w:val="009809F6"/>
    <w:rsid w:val="009B1EA1"/>
    <w:rsid w:val="009B4658"/>
    <w:rsid w:val="009B7C9A"/>
    <w:rsid w:val="009C56E5"/>
    <w:rsid w:val="009C7716"/>
    <w:rsid w:val="009D56DF"/>
    <w:rsid w:val="009E5FC8"/>
    <w:rsid w:val="009E687A"/>
    <w:rsid w:val="009F236F"/>
    <w:rsid w:val="00A066F1"/>
    <w:rsid w:val="00A07BA5"/>
    <w:rsid w:val="00A141AF"/>
    <w:rsid w:val="00A16D29"/>
    <w:rsid w:val="00A20932"/>
    <w:rsid w:val="00A30305"/>
    <w:rsid w:val="00A30433"/>
    <w:rsid w:val="00A31D2D"/>
    <w:rsid w:val="00A44AB7"/>
    <w:rsid w:val="00A4600A"/>
    <w:rsid w:val="00A51521"/>
    <w:rsid w:val="00A538A6"/>
    <w:rsid w:val="00A54C25"/>
    <w:rsid w:val="00A66EEB"/>
    <w:rsid w:val="00A710E7"/>
    <w:rsid w:val="00A7372E"/>
    <w:rsid w:val="00A7687B"/>
    <w:rsid w:val="00A8284C"/>
    <w:rsid w:val="00A873F5"/>
    <w:rsid w:val="00A87FA6"/>
    <w:rsid w:val="00A93B85"/>
    <w:rsid w:val="00AA0B18"/>
    <w:rsid w:val="00AA3C65"/>
    <w:rsid w:val="00AA666F"/>
    <w:rsid w:val="00AD7914"/>
    <w:rsid w:val="00AD7F5A"/>
    <w:rsid w:val="00AE514B"/>
    <w:rsid w:val="00AE64E8"/>
    <w:rsid w:val="00AF662B"/>
    <w:rsid w:val="00B01BF5"/>
    <w:rsid w:val="00B26AE9"/>
    <w:rsid w:val="00B27824"/>
    <w:rsid w:val="00B40888"/>
    <w:rsid w:val="00B556D1"/>
    <w:rsid w:val="00B60FC7"/>
    <w:rsid w:val="00B639E9"/>
    <w:rsid w:val="00B721F9"/>
    <w:rsid w:val="00B817CD"/>
    <w:rsid w:val="00B81A7D"/>
    <w:rsid w:val="00B82200"/>
    <w:rsid w:val="00B824E8"/>
    <w:rsid w:val="00B91EF7"/>
    <w:rsid w:val="00B94AD0"/>
    <w:rsid w:val="00B97C05"/>
    <w:rsid w:val="00BB0D72"/>
    <w:rsid w:val="00BB3A95"/>
    <w:rsid w:val="00BC13A3"/>
    <w:rsid w:val="00BC2EAB"/>
    <w:rsid w:val="00BC5D29"/>
    <w:rsid w:val="00BC75DE"/>
    <w:rsid w:val="00BD4572"/>
    <w:rsid w:val="00BD6CCE"/>
    <w:rsid w:val="00BE2547"/>
    <w:rsid w:val="00BF6555"/>
    <w:rsid w:val="00C0018F"/>
    <w:rsid w:val="00C0199C"/>
    <w:rsid w:val="00C16A5A"/>
    <w:rsid w:val="00C20466"/>
    <w:rsid w:val="00C214ED"/>
    <w:rsid w:val="00C234E6"/>
    <w:rsid w:val="00C267D0"/>
    <w:rsid w:val="00C324A8"/>
    <w:rsid w:val="00C462FA"/>
    <w:rsid w:val="00C54517"/>
    <w:rsid w:val="00C56F70"/>
    <w:rsid w:val="00C57B91"/>
    <w:rsid w:val="00C64CD8"/>
    <w:rsid w:val="00C74193"/>
    <w:rsid w:val="00C80127"/>
    <w:rsid w:val="00C82695"/>
    <w:rsid w:val="00C97C68"/>
    <w:rsid w:val="00CA0397"/>
    <w:rsid w:val="00CA10D8"/>
    <w:rsid w:val="00CA1A47"/>
    <w:rsid w:val="00CA3DFC"/>
    <w:rsid w:val="00CA68D1"/>
    <w:rsid w:val="00CB0B7F"/>
    <w:rsid w:val="00CB44E5"/>
    <w:rsid w:val="00CC247A"/>
    <w:rsid w:val="00CC2D0A"/>
    <w:rsid w:val="00CE330F"/>
    <w:rsid w:val="00CE388F"/>
    <w:rsid w:val="00CE4179"/>
    <w:rsid w:val="00CE5E47"/>
    <w:rsid w:val="00CF020F"/>
    <w:rsid w:val="00CF0351"/>
    <w:rsid w:val="00CF184E"/>
    <w:rsid w:val="00CF2B5B"/>
    <w:rsid w:val="00D14CE0"/>
    <w:rsid w:val="00D15193"/>
    <w:rsid w:val="00D24920"/>
    <w:rsid w:val="00D255D4"/>
    <w:rsid w:val="00D268B3"/>
    <w:rsid w:val="00D30340"/>
    <w:rsid w:val="00D3582B"/>
    <w:rsid w:val="00D52FD6"/>
    <w:rsid w:val="00D54009"/>
    <w:rsid w:val="00D561BC"/>
    <w:rsid w:val="00D5651D"/>
    <w:rsid w:val="00D57A34"/>
    <w:rsid w:val="00D64981"/>
    <w:rsid w:val="00D6540E"/>
    <w:rsid w:val="00D747D7"/>
    <w:rsid w:val="00D74898"/>
    <w:rsid w:val="00D759D6"/>
    <w:rsid w:val="00D801ED"/>
    <w:rsid w:val="00D90DAD"/>
    <w:rsid w:val="00D9137A"/>
    <w:rsid w:val="00D936BC"/>
    <w:rsid w:val="00D96530"/>
    <w:rsid w:val="00DA1CB1"/>
    <w:rsid w:val="00DA2881"/>
    <w:rsid w:val="00DA30E6"/>
    <w:rsid w:val="00DD229F"/>
    <w:rsid w:val="00DD44AF"/>
    <w:rsid w:val="00DE2AC3"/>
    <w:rsid w:val="00DE5692"/>
    <w:rsid w:val="00DE61A6"/>
    <w:rsid w:val="00DE6300"/>
    <w:rsid w:val="00DF4BC6"/>
    <w:rsid w:val="00DF78E0"/>
    <w:rsid w:val="00E03C94"/>
    <w:rsid w:val="00E15EA7"/>
    <w:rsid w:val="00E205BC"/>
    <w:rsid w:val="00E251F1"/>
    <w:rsid w:val="00E26226"/>
    <w:rsid w:val="00E4361A"/>
    <w:rsid w:val="00E457EF"/>
    <w:rsid w:val="00E45D05"/>
    <w:rsid w:val="00E50BF2"/>
    <w:rsid w:val="00E514E6"/>
    <w:rsid w:val="00E54C66"/>
    <w:rsid w:val="00E55816"/>
    <w:rsid w:val="00E55AEF"/>
    <w:rsid w:val="00E80E5A"/>
    <w:rsid w:val="00E87E6A"/>
    <w:rsid w:val="00E90E1B"/>
    <w:rsid w:val="00E974B9"/>
    <w:rsid w:val="00E976C1"/>
    <w:rsid w:val="00EA12E5"/>
    <w:rsid w:val="00EA5D35"/>
    <w:rsid w:val="00EB0812"/>
    <w:rsid w:val="00EB54B2"/>
    <w:rsid w:val="00EB55C6"/>
    <w:rsid w:val="00EB78E6"/>
    <w:rsid w:val="00EC1F38"/>
    <w:rsid w:val="00EC7E01"/>
    <w:rsid w:val="00ED2453"/>
    <w:rsid w:val="00EE28E9"/>
    <w:rsid w:val="00EE46E6"/>
    <w:rsid w:val="00EF1932"/>
    <w:rsid w:val="00EF71B6"/>
    <w:rsid w:val="00F0041F"/>
    <w:rsid w:val="00F00BDA"/>
    <w:rsid w:val="00F02766"/>
    <w:rsid w:val="00F05BD4"/>
    <w:rsid w:val="00F06473"/>
    <w:rsid w:val="00F26CBF"/>
    <w:rsid w:val="00F320AA"/>
    <w:rsid w:val="00F6155B"/>
    <w:rsid w:val="00F65C19"/>
    <w:rsid w:val="00F81786"/>
    <w:rsid w:val="00F822B0"/>
    <w:rsid w:val="00F91986"/>
    <w:rsid w:val="00FA6E9F"/>
    <w:rsid w:val="00FB61CB"/>
    <w:rsid w:val="00FD02A4"/>
    <w:rsid w:val="00FD08E2"/>
    <w:rsid w:val="00FD18DA"/>
    <w:rsid w:val="00FD2546"/>
    <w:rsid w:val="00FD772E"/>
    <w:rsid w:val="00FE03DB"/>
    <w:rsid w:val="00FE2121"/>
    <w:rsid w:val="00FE78C7"/>
    <w:rsid w:val="00FE7A60"/>
    <w:rsid w:val="00FF107D"/>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7188D1"/>
  <w15:docId w15:val="{017971DE-8374-466E-B26D-85CC5CF00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qFormat/>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745AEE"/>
    <w:rPr>
      <w:position w:val="6"/>
      <w:sz w:val="18"/>
    </w:rPr>
  </w:style>
  <w:style w:type="paragraph" w:styleId="Notedebasdepage">
    <w:name w:val="footnote text"/>
    <w:basedOn w:val="Normal"/>
    <w:link w:val="NotedebasdepageCar"/>
    <w:rsid w:val="00745AEE"/>
    <w:pPr>
      <w:keepLines/>
      <w:tabs>
        <w:tab w:val="left" w:pos="255"/>
      </w:tabs>
    </w:pPr>
  </w:style>
  <w:style w:type="character" w:customStyle="1" w:styleId="NotedebasdepageCar">
    <w:name w:val="Note de bas de page Car"/>
    <w:basedOn w:val="Policepardfaut"/>
    <w:link w:val="Notedebasdepage"/>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link w:val="HeadingbChar"/>
    <w:uiPriority w:val="99"/>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link w:val="ResNoChar"/>
    <w:qFormat/>
    <w:rsid w:val="00DE2AC3"/>
  </w:style>
  <w:style w:type="paragraph" w:customStyle="1" w:styleId="Restitle">
    <w:name w:val="Res_title"/>
    <w:basedOn w:val="Rectitle"/>
    <w:next w:val="Normal"/>
    <w:link w:val="RestitleChar"/>
    <w:qFormat/>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Policepardfaut"/>
    <w:rsid w:val="009B463A"/>
  </w:style>
  <w:style w:type="character" w:styleId="Lienhypertexte">
    <w:name w:val="Hyperlink"/>
    <w:basedOn w:val="Policepardfaut"/>
    <w:uiPriority w:val="99"/>
    <w:semiHidden/>
    <w:unhideWhenUsed/>
    <w:rPr>
      <w:color w:val="0000FF" w:themeColor="hyperlink"/>
      <w:u w:val="single"/>
    </w:rPr>
  </w:style>
  <w:style w:type="character" w:customStyle="1" w:styleId="HeadingbChar">
    <w:name w:val="Heading_b Char"/>
    <w:link w:val="Headingb"/>
    <w:uiPriority w:val="99"/>
    <w:qFormat/>
    <w:locked/>
    <w:rsid w:val="00586C4A"/>
    <w:rPr>
      <w:rFonts w:ascii="Times New Roman Bold" w:hAnsi="Times New Roman Bold" w:cs="Times New Roman Bold"/>
      <w:b/>
      <w:sz w:val="24"/>
      <w:lang w:val="fr-CH" w:eastAsia="en-US"/>
    </w:rPr>
  </w:style>
  <w:style w:type="character" w:customStyle="1" w:styleId="NormalaftertitleChar">
    <w:name w:val="Normal after title Char"/>
    <w:basedOn w:val="Policepardfaut"/>
    <w:link w:val="Normalaftertitle"/>
    <w:qFormat/>
    <w:rsid w:val="00E87E6A"/>
    <w:rPr>
      <w:rFonts w:ascii="Times New Roman" w:hAnsi="Times New Roman"/>
      <w:sz w:val="24"/>
      <w:lang w:val="en-GB" w:eastAsia="en-US"/>
    </w:rPr>
  </w:style>
  <w:style w:type="character" w:customStyle="1" w:styleId="CallChar">
    <w:name w:val="Call Char"/>
    <w:basedOn w:val="Policepardfaut"/>
    <w:link w:val="Call"/>
    <w:qFormat/>
    <w:locked/>
    <w:rsid w:val="00B721F9"/>
    <w:rPr>
      <w:rFonts w:ascii="Times New Roman" w:hAnsi="Times New Roman"/>
      <w:i/>
      <w:sz w:val="24"/>
      <w:lang w:val="en-GB" w:eastAsia="en-US"/>
    </w:rPr>
  </w:style>
  <w:style w:type="paragraph" w:styleId="Rvision">
    <w:name w:val="Revision"/>
    <w:hidden/>
    <w:uiPriority w:val="99"/>
    <w:semiHidden/>
    <w:rsid w:val="00B824E8"/>
    <w:rPr>
      <w:rFonts w:ascii="Times New Roman" w:hAnsi="Times New Roman"/>
      <w:sz w:val="24"/>
      <w:lang w:val="en-GB" w:eastAsia="en-US"/>
    </w:rPr>
  </w:style>
  <w:style w:type="paragraph" w:customStyle="1" w:styleId="NormalItalic">
    <w:name w:val="Normal + Italic"/>
    <w:basedOn w:val="Normal"/>
    <w:rsid w:val="00133FA3"/>
    <w:rPr>
      <w:rFonts w:eastAsia="MS Mincho"/>
      <w:lang w:val="en-US"/>
    </w:rPr>
  </w:style>
  <w:style w:type="paragraph" w:customStyle="1" w:styleId="NormalAfter6pt">
    <w:name w:val="Normal + After:  6 pt"/>
    <w:basedOn w:val="Normal"/>
    <w:rsid w:val="003263AC"/>
    <w:pPr>
      <w:keepNext/>
      <w:framePr w:hSpace="180" w:wrap="around" w:vAnchor="text" w:hAnchor="text" w:x="-84" w:y="1"/>
      <w:spacing w:after="120"/>
      <w:suppressOverlap/>
    </w:pPr>
    <w:rPr>
      <w:rFonts w:eastAsia="Calibri"/>
      <w:color w:val="000000"/>
      <w:szCs w:val="24"/>
    </w:rPr>
  </w:style>
  <w:style w:type="character" w:customStyle="1" w:styleId="RestitleChar">
    <w:name w:val="Res_title Char"/>
    <w:link w:val="Restitle"/>
    <w:qFormat/>
    <w:rsid w:val="00930C0F"/>
    <w:rPr>
      <w:rFonts w:ascii="Times New Roman Bold" w:hAnsi="Times New Roman Bold"/>
      <w:b/>
      <w:sz w:val="28"/>
      <w:lang w:val="en-GB" w:eastAsia="en-US"/>
    </w:rPr>
  </w:style>
  <w:style w:type="character" w:styleId="Marquedecommentaire">
    <w:name w:val="annotation reference"/>
    <w:basedOn w:val="Policepardfaut"/>
    <w:semiHidden/>
    <w:unhideWhenUsed/>
    <w:qFormat/>
    <w:rsid w:val="007C341C"/>
    <w:rPr>
      <w:sz w:val="16"/>
      <w:szCs w:val="16"/>
    </w:rPr>
  </w:style>
  <w:style w:type="character" w:customStyle="1" w:styleId="ui-provider">
    <w:name w:val="ui-provider"/>
    <w:basedOn w:val="Policepardfaut"/>
    <w:rsid w:val="00AF662B"/>
  </w:style>
  <w:style w:type="character" w:customStyle="1" w:styleId="ResNoChar">
    <w:name w:val="Res_No Char"/>
    <w:link w:val="ResNo"/>
    <w:qFormat/>
    <w:rsid w:val="00AF662B"/>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ée un document." ma:contentTypeScope="" ma:versionID="fb871eb9c110d2c3088d64e442ab8546">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0e70644b150ea7aa85c8e206d6f184bd"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R23-WRC23-C-0044!A27-A14!MSW-E</DPM_x0020_File_x0020_name>
    <DPM_x0020_Author xmlns="76b7d054-b29f-418b-b414-6b742f999448">DPM</DPM_x0020_Author>
    <DPM_x0020_Version xmlns="76b7d054-b29f-418b-b414-6b742f999448">DPM_2022.05.12.01</DPM_x0020_Version>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8F671-1018-4AB7-9494-923BCF6CC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7DB9D-1D04-4DAA-B9DE-B1377992277A}">
  <ds:schemaRefs>
    <ds:schemaRef ds:uri="http://schemas.microsoft.com/sharepoint/v3/contenttype/forms"/>
  </ds:schemaRefs>
</ds:datastoreItem>
</file>

<file path=customXml/itemProps3.xml><?xml version="1.0" encoding="utf-8"?>
<ds:datastoreItem xmlns:ds="http://schemas.openxmlformats.org/officeDocument/2006/customXml" ds:itemID="{FA90D5FD-7889-4661-AF36-7769E2670B9C}">
  <ds:schemaRefs>
    <ds:schemaRef ds:uri="http://schemas.microsoft.com/office/2006/metadata/properties"/>
    <ds:schemaRef ds:uri="http://schemas.microsoft.com/office/infopath/2007/PartnerControls"/>
    <ds:schemaRef ds:uri="76b7d054-b29f-418b-b414-6b742f999448"/>
  </ds:schemaRefs>
</ds:datastoreItem>
</file>

<file path=customXml/itemProps4.xml><?xml version="1.0" encoding="utf-8"?>
<ds:datastoreItem xmlns:ds="http://schemas.openxmlformats.org/officeDocument/2006/customXml" ds:itemID="{6C8B50E6-DC6F-428C-9069-C1E6EF626B12}">
  <ds:schemaRefs>
    <ds:schemaRef ds:uri="http://schemas.microsoft.com/sharepoint/events"/>
  </ds:schemaRefs>
</ds:datastoreItem>
</file>

<file path=customXml/itemProps5.xml><?xml version="1.0" encoding="utf-8"?>
<ds:datastoreItem xmlns:ds="http://schemas.openxmlformats.org/officeDocument/2006/customXml" ds:itemID="{054F5EBC-7315-4EA3-B7F1-EEC387D60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1378</Words>
  <Characters>7584</Characters>
  <Application>Microsoft Office Word</Application>
  <DocSecurity>0</DocSecurity>
  <Lines>63</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R23-WRC23-C-0044!A27-A14!MSW-E</vt:lpstr>
      <vt:lpstr>R23-WRC23-C-0044!A27-A14!MSW-E</vt:lpstr>
    </vt:vector>
  </TitlesOfParts>
  <Manager>General Secretariat - Pool</Manager>
  <Company>International Telecommunication Union (ITU)</Company>
  <LinksUpToDate>false</LinksUpToDate>
  <CharactersWithSpaces>8945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R23-WRC23-C-0044!A27-A14!MSW-E</dc:title>
  <dc:subject>World Radiocommunication Conference - 2023</dc:subject>
  <dc:creator>Documents Proposals Manager (DPM)</dc:creator>
  <cp:keywords>DPM_v2023.8.1.1_prod</cp:keywords>
  <dc:description>Uploaded on 2015.07.06</dc:description>
  <cp:lastModifiedBy>Compte Microsoft</cp:lastModifiedBy>
  <cp:revision>4</cp:revision>
  <cp:lastPrinted>2017-02-10T17:23:00Z</cp:lastPrinted>
  <dcterms:created xsi:type="dcterms:W3CDTF">2023-12-07T18:03:00Z</dcterms:created>
  <dcterms:modified xsi:type="dcterms:W3CDTF">2023-12-07T18:12:00Z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_dlc_DocIdItemGuid">
    <vt:lpwstr>e3f51d54-8436-4404-bce8-bbffce89a1d7</vt:lpwstr>
  </property>
  <property fmtid="{D5CDD505-2E9C-101B-9397-08002B2CF9AE}" pid="10" name="ContentTypeId">
    <vt:lpwstr>0x0101008BFA528CE1D8294396E46BAD2517FBF6</vt:lpwstr>
  </property>
</Properties>
</file>