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744A66" w14:paraId="4AF59B6A" w14:textId="77777777" w:rsidTr="00F320AA">
        <w:trPr>
          <w:cantSplit/>
        </w:trPr>
        <w:tc>
          <w:tcPr>
            <w:tcW w:w="1418" w:type="dxa"/>
            <w:vAlign w:val="center"/>
          </w:tcPr>
          <w:p w14:paraId="079B35D9" w14:textId="77777777" w:rsidR="00F320AA" w:rsidRPr="00744A66" w:rsidRDefault="00F320AA" w:rsidP="00F320AA">
            <w:pPr>
              <w:spacing w:before="0"/>
              <w:rPr>
                <w:rFonts w:ascii="Verdana" w:hAnsi="Verdana"/>
                <w:position w:val="6"/>
              </w:rPr>
            </w:pPr>
            <w:r w:rsidRPr="00744A66">
              <w:drawing>
                <wp:inline distT="0" distB="0" distL="0" distR="0" wp14:anchorId="31D58B93" wp14:editId="685851B4">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686D7795" w14:textId="77777777" w:rsidR="00F320AA" w:rsidRPr="00744A66" w:rsidRDefault="00F320AA" w:rsidP="00F320AA">
            <w:pPr>
              <w:spacing w:before="400" w:after="48" w:line="240" w:lineRule="atLeast"/>
              <w:rPr>
                <w:rFonts w:ascii="Verdana" w:hAnsi="Verdana"/>
                <w:position w:val="6"/>
              </w:rPr>
            </w:pPr>
            <w:r w:rsidRPr="00744A66">
              <w:rPr>
                <w:rFonts w:ascii="Verdana" w:hAnsi="Verdana" w:cs="Times"/>
                <w:b/>
                <w:position w:val="6"/>
                <w:sz w:val="22"/>
                <w:szCs w:val="22"/>
              </w:rPr>
              <w:t>World Radiocommunication Conference (WRC-23)</w:t>
            </w:r>
            <w:r w:rsidRPr="00744A66">
              <w:rPr>
                <w:rFonts w:ascii="Verdana" w:hAnsi="Verdana" w:cs="Times"/>
                <w:b/>
                <w:position w:val="6"/>
                <w:sz w:val="26"/>
                <w:szCs w:val="26"/>
              </w:rPr>
              <w:br/>
            </w:r>
            <w:r w:rsidRPr="00744A66">
              <w:rPr>
                <w:rFonts w:ascii="Verdana" w:hAnsi="Verdana"/>
                <w:b/>
                <w:bCs/>
                <w:position w:val="6"/>
                <w:sz w:val="18"/>
                <w:szCs w:val="18"/>
              </w:rPr>
              <w:t>Dubai, 20 November - 15 December 2023</w:t>
            </w:r>
          </w:p>
        </w:tc>
        <w:tc>
          <w:tcPr>
            <w:tcW w:w="1951" w:type="dxa"/>
            <w:vAlign w:val="center"/>
          </w:tcPr>
          <w:p w14:paraId="4A918058" w14:textId="77777777" w:rsidR="00F320AA" w:rsidRPr="00744A66" w:rsidRDefault="00EB0812" w:rsidP="00F320AA">
            <w:pPr>
              <w:spacing w:before="0" w:line="240" w:lineRule="atLeast"/>
            </w:pPr>
            <w:r w:rsidRPr="00744A66">
              <w:drawing>
                <wp:inline distT="0" distB="0" distL="0" distR="0" wp14:anchorId="1F435549" wp14:editId="752BA4C3">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744A66" w14:paraId="714D444A" w14:textId="77777777">
        <w:trPr>
          <w:cantSplit/>
        </w:trPr>
        <w:tc>
          <w:tcPr>
            <w:tcW w:w="6911" w:type="dxa"/>
            <w:gridSpan w:val="2"/>
            <w:tcBorders>
              <w:bottom w:val="single" w:sz="12" w:space="0" w:color="auto"/>
            </w:tcBorders>
          </w:tcPr>
          <w:p w14:paraId="4B581D7B" w14:textId="77777777" w:rsidR="00A066F1" w:rsidRPr="00744A66"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0E6FC7B6" w14:textId="77777777" w:rsidR="00A066F1" w:rsidRPr="00744A66" w:rsidRDefault="00A066F1" w:rsidP="00A066F1">
            <w:pPr>
              <w:spacing w:before="0" w:line="240" w:lineRule="atLeast"/>
              <w:rPr>
                <w:rFonts w:ascii="Verdana" w:hAnsi="Verdana"/>
                <w:szCs w:val="24"/>
              </w:rPr>
            </w:pPr>
          </w:p>
        </w:tc>
      </w:tr>
      <w:tr w:rsidR="00A066F1" w:rsidRPr="00744A66" w14:paraId="0662D181" w14:textId="77777777">
        <w:trPr>
          <w:cantSplit/>
        </w:trPr>
        <w:tc>
          <w:tcPr>
            <w:tcW w:w="6911" w:type="dxa"/>
            <w:gridSpan w:val="2"/>
            <w:tcBorders>
              <w:top w:val="single" w:sz="12" w:space="0" w:color="auto"/>
            </w:tcBorders>
          </w:tcPr>
          <w:p w14:paraId="3C41CD69" w14:textId="77777777" w:rsidR="00A066F1" w:rsidRPr="00744A66"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4371F8CE" w14:textId="77777777" w:rsidR="00A066F1" w:rsidRPr="00744A66" w:rsidRDefault="00A066F1" w:rsidP="00A066F1">
            <w:pPr>
              <w:spacing w:before="0" w:line="240" w:lineRule="atLeast"/>
              <w:rPr>
                <w:rFonts w:ascii="Verdana" w:hAnsi="Verdana"/>
                <w:sz w:val="20"/>
              </w:rPr>
            </w:pPr>
          </w:p>
        </w:tc>
      </w:tr>
      <w:tr w:rsidR="00A066F1" w:rsidRPr="00744A66" w14:paraId="6800E935" w14:textId="77777777">
        <w:trPr>
          <w:cantSplit/>
          <w:trHeight w:val="23"/>
        </w:trPr>
        <w:tc>
          <w:tcPr>
            <w:tcW w:w="6911" w:type="dxa"/>
            <w:gridSpan w:val="2"/>
            <w:shd w:val="clear" w:color="auto" w:fill="auto"/>
          </w:tcPr>
          <w:p w14:paraId="180BED1A" w14:textId="77777777" w:rsidR="00A066F1" w:rsidRPr="00744A66"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744A66">
              <w:rPr>
                <w:rFonts w:ascii="Verdana" w:hAnsi="Verdana"/>
                <w:sz w:val="20"/>
                <w:szCs w:val="20"/>
              </w:rPr>
              <w:t>COMMITTEE 4</w:t>
            </w:r>
          </w:p>
        </w:tc>
        <w:tc>
          <w:tcPr>
            <w:tcW w:w="3120" w:type="dxa"/>
            <w:gridSpan w:val="2"/>
          </w:tcPr>
          <w:p w14:paraId="1C93AA81" w14:textId="77777777" w:rsidR="00A066F1" w:rsidRPr="00744A66" w:rsidRDefault="00E55816" w:rsidP="00AA666F">
            <w:pPr>
              <w:tabs>
                <w:tab w:val="left" w:pos="851"/>
              </w:tabs>
              <w:spacing w:before="0" w:line="240" w:lineRule="atLeast"/>
              <w:rPr>
                <w:rFonts w:ascii="Verdana" w:hAnsi="Verdana"/>
                <w:sz w:val="20"/>
              </w:rPr>
            </w:pPr>
            <w:r w:rsidRPr="00744A66">
              <w:rPr>
                <w:rFonts w:ascii="Verdana" w:hAnsi="Verdana"/>
                <w:b/>
                <w:sz w:val="20"/>
              </w:rPr>
              <w:t>Document 378</w:t>
            </w:r>
            <w:r w:rsidR="00A066F1" w:rsidRPr="00744A66">
              <w:rPr>
                <w:rFonts w:ascii="Verdana" w:hAnsi="Verdana"/>
                <w:b/>
                <w:sz w:val="20"/>
              </w:rPr>
              <w:t>-</w:t>
            </w:r>
            <w:r w:rsidR="005E10C9" w:rsidRPr="00744A66">
              <w:rPr>
                <w:rFonts w:ascii="Verdana" w:hAnsi="Verdana"/>
                <w:b/>
                <w:sz w:val="20"/>
              </w:rPr>
              <w:t>E</w:t>
            </w:r>
          </w:p>
        </w:tc>
      </w:tr>
      <w:tr w:rsidR="00A066F1" w:rsidRPr="00744A66" w14:paraId="24CB3AD7" w14:textId="77777777">
        <w:trPr>
          <w:cantSplit/>
          <w:trHeight w:val="23"/>
        </w:trPr>
        <w:tc>
          <w:tcPr>
            <w:tcW w:w="6911" w:type="dxa"/>
            <w:gridSpan w:val="2"/>
            <w:shd w:val="clear" w:color="auto" w:fill="auto"/>
          </w:tcPr>
          <w:p w14:paraId="05FF8800" w14:textId="77777777" w:rsidR="00A066F1" w:rsidRPr="00744A66"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37111123" w14:textId="77777777" w:rsidR="00A066F1" w:rsidRPr="00744A66" w:rsidRDefault="00420873" w:rsidP="00A066F1">
            <w:pPr>
              <w:tabs>
                <w:tab w:val="left" w:pos="993"/>
              </w:tabs>
              <w:spacing w:before="0"/>
              <w:rPr>
                <w:rFonts w:ascii="Verdana" w:hAnsi="Verdana"/>
                <w:sz w:val="20"/>
              </w:rPr>
            </w:pPr>
            <w:r w:rsidRPr="00744A66">
              <w:rPr>
                <w:rFonts w:ascii="Verdana" w:hAnsi="Verdana"/>
                <w:b/>
                <w:sz w:val="20"/>
              </w:rPr>
              <w:t>8 December 2023</w:t>
            </w:r>
          </w:p>
        </w:tc>
      </w:tr>
      <w:tr w:rsidR="00A066F1" w:rsidRPr="00744A66" w14:paraId="00E5BA62" w14:textId="77777777">
        <w:trPr>
          <w:cantSplit/>
          <w:trHeight w:val="23"/>
        </w:trPr>
        <w:tc>
          <w:tcPr>
            <w:tcW w:w="6911" w:type="dxa"/>
            <w:gridSpan w:val="2"/>
            <w:shd w:val="clear" w:color="auto" w:fill="auto"/>
          </w:tcPr>
          <w:p w14:paraId="239D1CC1" w14:textId="77777777" w:rsidR="00A066F1" w:rsidRPr="00744A66"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5D64D900" w14:textId="77777777" w:rsidR="00A066F1" w:rsidRPr="00744A66" w:rsidRDefault="00E55816" w:rsidP="00A066F1">
            <w:pPr>
              <w:tabs>
                <w:tab w:val="left" w:pos="993"/>
              </w:tabs>
              <w:spacing w:before="0"/>
              <w:rPr>
                <w:rFonts w:ascii="Verdana" w:hAnsi="Verdana"/>
                <w:b/>
                <w:sz w:val="20"/>
              </w:rPr>
            </w:pPr>
            <w:r w:rsidRPr="00744A66">
              <w:rPr>
                <w:rFonts w:ascii="Verdana" w:hAnsi="Verdana"/>
                <w:b/>
                <w:sz w:val="20"/>
              </w:rPr>
              <w:t>Original: English</w:t>
            </w:r>
          </w:p>
        </w:tc>
      </w:tr>
      <w:tr w:rsidR="00A066F1" w:rsidRPr="00744A66" w14:paraId="180441D9" w14:textId="77777777" w:rsidTr="00025864">
        <w:trPr>
          <w:cantSplit/>
          <w:trHeight w:val="23"/>
        </w:trPr>
        <w:tc>
          <w:tcPr>
            <w:tcW w:w="10031" w:type="dxa"/>
            <w:gridSpan w:val="4"/>
            <w:shd w:val="clear" w:color="auto" w:fill="auto"/>
          </w:tcPr>
          <w:p w14:paraId="082BEBDD" w14:textId="77777777" w:rsidR="00A066F1" w:rsidRPr="00744A66" w:rsidRDefault="00A066F1" w:rsidP="00A066F1">
            <w:pPr>
              <w:tabs>
                <w:tab w:val="left" w:pos="993"/>
              </w:tabs>
              <w:spacing w:before="0"/>
              <w:rPr>
                <w:rFonts w:ascii="Verdana" w:hAnsi="Verdana"/>
                <w:b/>
                <w:sz w:val="20"/>
              </w:rPr>
            </w:pPr>
          </w:p>
        </w:tc>
      </w:tr>
      <w:tr w:rsidR="00E55816" w:rsidRPr="00744A66" w14:paraId="320B5833" w14:textId="77777777" w:rsidTr="00025864">
        <w:trPr>
          <w:cantSplit/>
          <w:trHeight w:val="23"/>
        </w:trPr>
        <w:tc>
          <w:tcPr>
            <w:tcW w:w="10031" w:type="dxa"/>
            <w:gridSpan w:val="4"/>
            <w:shd w:val="clear" w:color="auto" w:fill="auto"/>
          </w:tcPr>
          <w:p w14:paraId="765EE886" w14:textId="674CF47F" w:rsidR="00E55816" w:rsidRPr="00744A66" w:rsidRDefault="00496872" w:rsidP="00E55816">
            <w:pPr>
              <w:pStyle w:val="Source"/>
            </w:pPr>
            <w:r w:rsidRPr="00744A66">
              <w:t xml:space="preserve">Working Group </w:t>
            </w:r>
            <w:r w:rsidR="00884D60" w:rsidRPr="00744A66">
              <w:t>4A</w:t>
            </w:r>
          </w:p>
        </w:tc>
      </w:tr>
      <w:tr w:rsidR="00E55816" w:rsidRPr="00744A66" w14:paraId="4EC4C9F5" w14:textId="77777777" w:rsidTr="00025864">
        <w:trPr>
          <w:cantSplit/>
          <w:trHeight w:val="23"/>
        </w:trPr>
        <w:tc>
          <w:tcPr>
            <w:tcW w:w="10031" w:type="dxa"/>
            <w:gridSpan w:val="4"/>
            <w:shd w:val="clear" w:color="auto" w:fill="auto"/>
          </w:tcPr>
          <w:p w14:paraId="784373F7" w14:textId="77777777" w:rsidR="00E55816" w:rsidRPr="00744A66" w:rsidRDefault="007D5320" w:rsidP="00E55816">
            <w:pPr>
              <w:pStyle w:val="Title1"/>
            </w:pPr>
            <w:r w:rsidRPr="00744A66">
              <w:t>Eighth Report from Working Group 4A to Committee 4 on agenda item 1.2 (3.6 GHz R2)</w:t>
            </w:r>
          </w:p>
        </w:tc>
      </w:tr>
      <w:tr w:rsidR="00E55816" w:rsidRPr="00744A66" w14:paraId="71EDB4B0" w14:textId="77777777" w:rsidTr="00025864">
        <w:trPr>
          <w:cantSplit/>
          <w:trHeight w:val="23"/>
        </w:trPr>
        <w:tc>
          <w:tcPr>
            <w:tcW w:w="10031" w:type="dxa"/>
            <w:gridSpan w:val="4"/>
            <w:shd w:val="clear" w:color="auto" w:fill="auto"/>
          </w:tcPr>
          <w:p w14:paraId="6E84A653" w14:textId="77777777" w:rsidR="00E55816" w:rsidRPr="00744A66" w:rsidRDefault="00E55816" w:rsidP="00E55816">
            <w:pPr>
              <w:pStyle w:val="Title2"/>
            </w:pPr>
          </w:p>
        </w:tc>
      </w:tr>
      <w:tr w:rsidR="00A538A6" w:rsidRPr="00744A66" w14:paraId="0A77953F" w14:textId="77777777" w:rsidTr="00025864">
        <w:trPr>
          <w:cantSplit/>
          <w:trHeight w:val="23"/>
        </w:trPr>
        <w:tc>
          <w:tcPr>
            <w:tcW w:w="10031" w:type="dxa"/>
            <w:gridSpan w:val="4"/>
            <w:shd w:val="clear" w:color="auto" w:fill="auto"/>
          </w:tcPr>
          <w:p w14:paraId="4739AB90" w14:textId="77777777" w:rsidR="00A538A6" w:rsidRPr="00744A66" w:rsidRDefault="004B13CB" w:rsidP="004B13CB">
            <w:pPr>
              <w:pStyle w:val="Agendaitem"/>
              <w:rPr>
                <w:lang w:val="en-GB"/>
              </w:rPr>
            </w:pPr>
            <w:r w:rsidRPr="00744A66">
              <w:rPr>
                <w:lang w:val="en-GB"/>
              </w:rPr>
              <w:t>Agenda item 1.2</w:t>
            </w:r>
          </w:p>
        </w:tc>
      </w:tr>
    </w:tbl>
    <w:bookmarkEnd w:id="4"/>
    <w:bookmarkEnd w:id="5"/>
    <w:p w14:paraId="28A554E0" w14:textId="77777777" w:rsidR="00187BD9" w:rsidRPr="00744A66" w:rsidRDefault="00D43510" w:rsidP="00B81EAE">
      <w:r w:rsidRPr="00744A66">
        <w:t>1.2</w:t>
      </w:r>
      <w:r w:rsidRPr="00744A66">
        <w:tab/>
      </w:r>
      <w:r w:rsidRPr="00744A66">
        <w:rPr>
          <w:rFonts w:eastAsia="MS Mincho"/>
        </w:rPr>
        <w:t>to consider identification of the frequency bands 3 300-3 400 MHz, 3 600</w:t>
      </w:r>
      <w:r w:rsidRPr="00744A66">
        <w:rPr>
          <w:rFonts w:eastAsia="MS Mincho"/>
        </w:rPr>
        <w:noBreakHyphen/>
        <w:t xml:space="preserve">3 800 MHz, 6 425-7 025 MHz, 7 025-7 125 MHz and 10.0-10.5 GHz for International Mobile Telecommunications (IMT), including possible additional allocations to the mobile service on a primary basis, in accordance with Resolution </w:t>
      </w:r>
      <w:r w:rsidRPr="00744A66">
        <w:rPr>
          <w:rFonts w:eastAsia="MS Mincho"/>
          <w:b/>
          <w:bCs/>
        </w:rPr>
        <w:t>245</w:t>
      </w:r>
      <w:r w:rsidRPr="00744A66">
        <w:rPr>
          <w:rFonts w:eastAsia="MS Mincho"/>
          <w:b/>
        </w:rPr>
        <w:t xml:space="preserve"> (WRC</w:t>
      </w:r>
      <w:r w:rsidRPr="00744A66">
        <w:rPr>
          <w:rFonts w:eastAsia="MS Mincho"/>
          <w:b/>
        </w:rPr>
        <w:noBreakHyphen/>
        <w:t>19)</w:t>
      </w:r>
      <w:r w:rsidRPr="00744A66">
        <w:rPr>
          <w:rFonts w:eastAsia="MS Mincho"/>
          <w:bCs/>
        </w:rPr>
        <w:t>;</w:t>
      </w:r>
      <w:r w:rsidRPr="00744A66">
        <w:t xml:space="preserve"> </w:t>
      </w:r>
    </w:p>
    <w:p w14:paraId="69B5D7AF" w14:textId="77777777" w:rsidR="00241FA2" w:rsidRPr="00744A66" w:rsidRDefault="00241FA2" w:rsidP="00EB54B2"/>
    <w:tbl>
      <w:tblPr>
        <w:tblW w:w="10031" w:type="dxa"/>
        <w:tblLayout w:type="fixed"/>
        <w:tblLook w:val="04A0" w:firstRow="1" w:lastRow="0" w:firstColumn="1" w:lastColumn="0" w:noHBand="0" w:noVBand="1"/>
      </w:tblPr>
      <w:tblGrid>
        <w:gridCol w:w="6204"/>
        <w:gridCol w:w="3827"/>
      </w:tblGrid>
      <w:tr w:rsidR="00942EF1" w:rsidRPr="00744A66" w14:paraId="3C588002" w14:textId="77777777">
        <w:trPr>
          <w:cantSplit/>
        </w:trPr>
        <w:tc>
          <w:tcPr>
            <w:tcW w:w="6204" w:type="dxa"/>
          </w:tcPr>
          <w:p w14:paraId="00204B44" w14:textId="77777777" w:rsidR="00942EF1" w:rsidRPr="00744A66" w:rsidRDefault="00942EF1"/>
        </w:tc>
        <w:tc>
          <w:tcPr>
            <w:tcW w:w="3827" w:type="dxa"/>
          </w:tcPr>
          <w:p w14:paraId="71F41863" w14:textId="77777777" w:rsidR="00942EF1" w:rsidRPr="00744A66" w:rsidRDefault="00D43510">
            <w:pPr>
              <w:jc w:val="center"/>
            </w:pPr>
            <w:r w:rsidRPr="00744A66">
              <w:rPr>
                <w:rFonts w:eastAsia="SimSun" w:cs="Traditional Arabic"/>
              </w:rPr>
              <w:t>Mohamed Moghazi</w:t>
            </w:r>
            <w:r w:rsidRPr="00744A66">
              <w:rPr>
                <w:rFonts w:eastAsia="SimSun" w:cs="Traditional Arabic"/>
              </w:rPr>
              <w:br/>
              <w:t>Chair,Working Group 4A</w:t>
            </w:r>
            <w:r w:rsidRPr="00744A66">
              <w:rPr>
                <w:rFonts w:eastAsia="SimSun" w:cs="Traditional Arabic"/>
              </w:rPr>
              <w:br/>
              <w:t>Office 26</w:t>
            </w:r>
            <w:r w:rsidRPr="00744A66">
              <w:rPr>
                <w:rFonts w:eastAsia="SimSun" w:cs="Traditional Arabic"/>
              </w:rPr>
              <w:br/>
            </w:r>
            <w:hyperlink r:id="rId14" w:tgtFrame="_blank" w:history="1">
              <w:r w:rsidRPr="00744A66">
                <w:rPr>
                  <w:color w:val="0000FF"/>
                  <w:sz w:val="20"/>
                  <w:u w:val="single"/>
                </w:rPr>
                <w:t>WG4Awrc23@lists.itu.int</w:t>
              </w:r>
            </w:hyperlink>
          </w:p>
        </w:tc>
      </w:tr>
    </w:tbl>
    <w:p w14:paraId="70E2BC4E" w14:textId="77777777" w:rsidR="00230274" w:rsidRPr="00744A66" w:rsidRDefault="00230274" w:rsidP="00230274">
      <w:pPr>
        <w:rPr>
          <w:highlight w:val="cyan"/>
        </w:rPr>
      </w:pPr>
    </w:p>
    <w:p w14:paraId="7E9AEF5F" w14:textId="77777777" w:rsidR="00230274" w:rsidRPr="00744A66" w:rsidRDefault="00230274" w:rsidP="00230274"/>
    <w:p w14:paraId="184D17E4" w14:textId="54AECB6F" w:rsidR="00230274" w:rsidRPr="00744A66" w:rsidRDefault="00230274" w:rsidP="00230274">
      <w:r w:rsidRPr="00744A66">
        <w:t>NOTE FOR THE MINUTES OF PLENARY:</w:t>
      </w:r>
    </w:p>
    <w:p w14:paraId="609A5746" w14:textId="5AB6F443" w:rsidR="00230274" w:rsidRPr="00744A66" w:rsidRDefault="00230274" w:rsidP="00230274">
      <w:r w:rsidRPr="00744A66">
        <w:t>In the application of Footnotes</w:t>
      </w:r>
      <w:r w:rsidR="00BB4992" w:rsidRPr="00744A66">
        <w:t xml:space="preserve"> RR Nos.</w:t>
      </w:r>
      <w:r w:rsidRPr="00744A66">
        <w:t> </w:t>
      </w:r>
      <w:r w:rsidRPr="00744A66">
        <w:rPr>
          <w:b/>
          <w:bCs/>
        </w:rPr>
        <w:t>5.434</w:t>
      </w:r>
      <w:r w:rsidR="00BB4992" w:rsidRPr="00744A66">
        <w:t xml:space="preserve"> </w:t>
      </w:r>
      <w:r w:rsidRPr="00744A66">
        <w:t>and</w:t>
      </w:r>
      <w:r w:rsidR="00BB4992" w:rsidRPr="00744A66">
        <w:t xml:space="preserve"> </w:t>
      </w:r>
      <w:r w:rsidRPr="00744A66">
        <w:rPr>
          <w:b/>
          <w:bCs/>
        </w:rPr>
        <w:t>5.36A12</w:t>
      </w:r>
      <w:r w:rsidRPr="00744A66">
        <w:t>, the term “neighbouring countries” includes those countries of Region 1, which are neighbouring Region 2.</w:t>
      </w:r>
    </w:p>
    <w:p w14:paraId="2A33A020" w14:textId="4BE501B3" w:rsidR="00187BD9" w:rsidRPr="00744A66" w:rsidRDefault="00187BD9" w:rsidP="00187BD9">
      <w:pPr>
        <w:tabs>
          <w:tab w:val="clear" w:pos="1134"/>
          <w:tab w:val="clear" w:pos="1871"/>
          <w:tab w:val="clear" w:pos="2268"/>
        </w:tabs>
        <w:overflowPunct/>
        <w:autoSpaceDE/>
        <w:autoSpaceDN/>
        <w:adjustRightInd/>
        <w:spacing w:before="0"/>
        <w:textAlignment w:val="auto"/>
      </w:pPr>
      <w:r w:rsidRPr="00744A66">
        <w:br w:type="page"/>
      </w:r>
    </w:p>
    <w:p w14:paraId="1992A579" w14:textId="77777777" w:rsidR="00D43510" w:rsidRPr="00744A66" w:rsidRDefault="00D43510" w:rsidP="007F1392">
      <w:pPr>
        <w:pStyle w:val="ArtNo"/>
        <w:spacing w:before="0"/>
      </w:pPr>
      <w:bookmarkStart w:id="6" w:name="_Toc42842383"/>
      <w:r w:rsidRPr="00744A66">
        <w:lastRenderedPageBreak/>
        <w:t xml:space="preserve">ARTICLE </w:t>
      </w:r>
      <w:r w:rsidRPr="00744A66">
        <w:rPr>
          <w:rStyle w:val="href"/>
          <w:rFonts w:eastAsiaTheme="majorEastAsia"/>
          <w:color w:val="000000"/>
        </w:rPr>
        <w:t>5</w:t>
      </w:r>
      <w:bookmarkEnd w:id="6"/>
    </w:p>
    <w:p w14:paraId="29E2CF20" w14:textId="77777777" w:rsidR="00D43510" w:rsidRPr="00744A66" w:rsidRDefault="00D43510" w:rsidP="007F1392">
      <w:pPr>
        <w:pStyle w:val="Arttitle"/>
      </w:pPr>
      <w:bookmarkStart w:id="7" w:name="_Toc327956583"/>
      <w:bookmarkStart w:id="8" w:name="_Toc42842384"/>
      <w:r w:rsidRPr="00744A66">
        <w:t>Frequency allocations</w:t>
      </w:r>
      <w:bookmarkEnd w:id="7"/>
      <w:bookmarkEnd w:id="8"/>
    </w:p>
    <w:p w14:paraId="7D30D2FE" w14:textId="77777777" w:rsidR="00D43510" w:rsidRPr="00744A66" w:rsidRDefault="00D43510" w:rsidP="007F1392">
      <w:pPr>
        <w:pStyle w:val="Section1"/>
        <w:keepNext/>
      </w:pPr>
      <w:r w:rsidRPr="00744A66">
        <w:t>Section IV – Table of Frequency Allocations</w:t>
      </w:r>
      <w:r w:rsidRPr="00744A66">
        <w:br/>
      </w:r>
      <w:r w:rsidRPr="00744A66">
        <w:rPr>
          <w:b w:val="0"/>
          <w:bCs/>
        </w:rPr>
        <w:t xml:space="preserve">(See No. </w:t>
      </w:r>
      <w:r w:rsidRPr="00744A66">
        <w:t>2.1</w:t>
      </w:r>
      <w:r w:rsidRPr="00744A66">
        <w:rPr>
          <w:b w:val="0"/>
          <w:bCs/>
        </w:rPr>
        <w:t>)</w:t>
      </w:r>
      <w:r w:rsidRPr="00744A66">
        <w:rPr>
          <w:b w:val="0"/>
          <w:bCs/>
        </w:rPr>
        <w:br/>
      </w:r>
      <w:r w:rsidRPr="00744A66">
        <w:br/>
      </w:r>
    </w:p>
    <w:p w14:paraId="551B4858" w14:textId="77777777" w:rsidR="00942EF1" w:rsidRPr="00744A66" w:rsidRDefault="00D43510">
      <w:pPr>
        <w:pStyle w:val="Proposal"/>
      </w:pPr>
      <w:r w:rsidRPr="00744A66">
        <w:t>MOD</w:t>
      </w:r>
      <w:r w:rsidRPr="00744A66">
        <w:tab/>
        <w:t>WG4A/378/1</w:t>
      </w:r>
      <w:r w:rsidRPr="00744A66">
        <w:rPr>
          <w:vanish/>
          <w:color w:val="7F7F7F" w:themeColor="text1" w:themeTint="80"/>
          <w:vertAlign w:val="superscript"/>
        </w:rPr>
        <w:t>#8958</w:t>
      </w:r>
    </w:p>
    <w:p w14:paraId="12B32B5E" w14:textId="77777777" w:rsidR="00D43510" w:rsidRPr="00744A66" w:rsidRDefault="00D43510" w:rsidP="00DA52D7">
      <w:pPr>
        <w:pStyle w:val="Tabletitle"/>
      </w:pPr>
      <w:r w:rsidRPr="00744A66">
        <w:t>3 600-4 800 MHz</w:t>
      </w:r>
    </w:p>
    <w:tbl>
      <w:tblPr>
        <w:tblW w:w="9299" w:type="dxa"/>
        <w:jc w:val="center"/>
        <w:tblLayout w:type="fixed"/>
        <w:tblCellMar>
          <w:left w:w="107" w:type="dxa"/>
          <w:right w:w="107" w:type="dxa"/>
        </w:tblCellMar>
        <w:tblLook w:val="0000" w:firstRow="0" w:lastRow="0" w:firstColumn="0" w:lastColumn="0" w:noHBand="0" w:noVBand="0"/>
      </w:tblPr>
      <w:tblGrid>
        <w:gridCol w:w="3092"/>
        <w:gridCol w:w="3091"/>
        <w:gridCol w:w="3116"/>
      </w:tblGrid>
      <w:tr w:rsidR="00044B5F" w:rsidRPr="00744A66" w14:paraId="7915E8CD" w14:textId="77777777" w:rsidTr="00DA52D7">
        <w:trPr>
          <w:cantSplit/>
          <w:jc w:val="center"/>
        </w:trPr>
        <w:tc>
          <w:tcPr>
            <w:tcW w:w="9299" w:type="dxa"/>
            <w:gridSpan w:val="3"/>
            <w:tcBorders>
              <w:top w:val="single" w:sz="6" w:space="0" w:color="auto"/>
              <w:left w:val="single" w:sz="6" w:space="0" w:color="auto"/>
              <w:bottom w:val="single" w:sz="6" w:space="0" w:color="auto"/>
              <w:right w:val="single" w:sz="6" w:space="0" w:color="auto"/>
            </w:tcBorders>
          </w:tcPr>
          <w:p w14:paraId="7E936EFD" w14:textId="77777777" w:rsidR="00D43510" w:rsidRPr="00744A66" w:rsidRDefault="00D43510" w:rsidP="00DA52D7">
            <w:pPr>
              <w:pStyle w:val="Tablehead"/>
            </w:pPr>
            <w:r w:rsidRPr="00744A66">
              <w:t>Allocation to services</w:t>
            </w:r>
          </w:p>
        </w:tc>
      </w:tr>
      <w:tr w:rsidR="00044B5F" w:rsidRPr="00744A66" w14:paraId="04F04246" w14:textId="77777777" w:rsidTr="00DA52D7">
        <w:trPr>
          <w:cantSplit/>
          <w:jc w:val="center"/>
        </w:trPr>
        <w:tc>
          <w:tcPr>
            <w:tcW w:w="3092" w:type="dxa"/>
            <w:tcBorders>
              <w:top w:val="single" w:sz="6" w:space="0" w:color="auto"/>
              <w:left w:val="single" w:sz="6" w:space="0" w:color="auto"/>
              <w:bottom w:val="single" w:sz="6" w:space="0" w:color="auto"/>
              <w:right w:val="single" w:sz="6" w:space="0" w:color="auto"/>
            </w:tcBorders>
          </w:tcPr>
          <w:p w14:paraId="5890FB47" w14:textId="77777777" w:rsidR="00D43510" w:rsidRPr="00744A66" w:rsidRDefault="00D43510" w:rsidP="00DA52D7">
            <w:pPr>
              <w:pStyle w:val="Tablehead"/>
            </w:pPr>
            <w:r w:rsidRPr="00744A66">
              <w:t>Region 1</w:t>
            </w:r>
          </w:p>
        </w:tc>
        <w:tc>
          <w:tcPr>
            <w:tcW w:w="3091" w:type="dxa"/>
            <w:tcBorders>
              <w:top w:val="single" w:sz="6" w:space="0" w:color="auto"/>
              <w:left w:val="single" w:sz="6" w:space="0" w:color="auto"/>
              <w:bottom w:val="single" w:sz="6" w:space="0" w:color="auto"/>
              <w:right w:val="single" w:sz="6" w:space="0" w:color="auto"/>
            </w:tcBorders>
          </w:tcPr>
          <w:p w14:paraId="4D04C7E8" w14:textId="77777777" w:rsidR="00D43510" w:rsidRPr="00744A66" w:rsidRDefault="00D43510" w:rsidP="00DA52D7">
            <w:pPr>
              <w:pStyle w:val="Tablehead"/>
            </w:pPr>
            <w:r w:rsidRPr="00744A66">
              <w:t>Region 2</w:t>
            </w:r>
          </w:p>
        </w:tc>
        <w:tc>
          <w:tcPr>
            <w:tcW w:w="3116" w:type="dxa"/>
            <w:tcBorders>
              <w:top w:val="single" w:sz="6" w:space="0" w:color="auto"/>
              <w:left w:val="single" w:sz="6" w:space="0" w:color="auto"/>
              <w:bottom w:val="single" w:sz="6" w:space="0" w:color="auto"/>
              <w:right w:val="single" w:sz="6" w:space="0" w:color="auto"/>
            </w:tcBorders>
          </w:tcPr>
          <w:p w14:paraId="4B75E573" w14:textId="77777777" w:rsidR="00D43510" w:rsidRPr="00744A66" w:rsidRDefault="00D43510" w:rsidP="00DA52D7">
            <w:pPr>
              <w:pStyle w:val="Tablehead"/>
            </w:pPr>
            <w:r w:rsidRPr="00744A66">
              <w:t>Region 3</w:t>
            </w:r>
          </w:p>
        </w:tc>
      </w:tr>
      <w:tr w:rsidR="00044B5F" w:rsidRPr="00744A66" w14:paraId="07F31D33" w14:textId="77777777" w:rsidTr="00DA52D7">
        <w:trPr>
          <w:cantSplit/>
          <w:jc w:val="center"/>
        </w:trPr>
        <w:tc>
          <w:tcPr>
            <w:tcW w:w="3092" w:type="dxa"/>
            <w:vMerge w:val="restart"/>
            <w:tcBorders>
              <w:top w:val="single" w:sz="6" w:space="0" w:color="auto"/>
              <w:left w:val="single" w:sz="6" w:space="0" w:color="auto"/>
              <w:bottom w:val="single" w:sz="6" w:space="0" w:color="auto"/>
              <w:right w:val="single" w:sz="6" w:space="0" w:color="auto"/>
            </w:tcBorders>
          </w:tcPr>
          <w:p w14:paraId="102B3493" w14:textId="77777777" w:rsidR="00D43510" w:rsidRPr="00744A66" w:rsidRDefault="00D43510" w:rsidP="00DA52D7">
            <w:pPr>
              <w:pStyle w:val="TableTextS5"/>
              <w:spacing w:before="30" w:after="30"/>
              <w:rPr>
                <w:rStyle w:val="Tablefreq"/>
              </w:rPr>
            </w:pPr>
            <w:r w:rsidRPr="00744A66">
              <w:rPr>
                <w:rStyle w:val="Tablefreq"/>
              </w:rPr>
              <w:t>3 600-4 200</w:t>
            </w:r>
          </w:p>
          <w:p w14:paraId="648CA745" w14:textId="77777777" w:rsidR="00D43510" w:rsidRPr="00744A66" w:rsidRDefault="00D43510" w:rsidP="00DA52D7">
            <w:pPr>
              <w:pStyle w:val="TableTextS5"/>
              <w:spacing w:before="30" w:after="30"/>
              <w:rPr>
                <w:color w:val="000000"/>
              </w:rPr>
            </w:pPr>
            <w:r w:rsidRPr="00744A66">
              <w:rPr>
                <w:color w:val="000000"/>
              </w:rPr>
              <w:t>FIXED</w:t>
            </w:r>
          </w:p>
          <w:p w14:paraId="02F9E0EE" w14:textId="77777777" w:rsidR="00D43510" w:rsidRPr="00744A66" w:rsidRDefault="00D43510" w:rsidP="00DA52D7">
            <w:pPr>
              <w:pStyle w:val="TableTextS5"/>
              <w:spacing w:before="30" w:after="30"/>
              <w:rPr>
                <w:color w:val="000000"/>
              </w:rPr>
            </w:pPr>
            <w:r w:rsidRPr="00744A66">
              <w:rPr>
                <w:color w:val="000000"/>
              </w:rPr>
              <w:t>FIXED-SATELLITE</w:t>
            </w:r>
            <w:r w:rsidRPr="00744A66">
              <w:rPr>
                <w:color w:val="000000"/>
              </w:rPr>
              <w:br/>
              <w:t>(space-to-Earth)</w:t>
            </w:r>
          </w:p>
          <w:p w14:paraId="4736BC4A" w14:textId="77777777" w:rsidR="00D43510" w:rsidRPr="00744A66" w:rsidRDefault="00D43510" w:rsidP="00DA52D7">
            <w:pPr>
              <w:pStyle w:val="TableTextS5"/>
              <w:spacing w:before="30" w:after="30"/>
              <w:rPr>
                <w:b/>
              </w:rPr>
            </w:pPr>
            <w:r w:rsidRPr="00744A66">
              <w:rPr>
                <w:color w:val="000000"/>
              </w:rPr>
              <w:t>Mobile</w:t>
            </w:r>
          </w:p>
        </w:tc>
        <w:tc>
          <w:tcPr>
            <w:tcW w:w="3091" w:type="dxa"/>
            <w:tcBorders>
              <w:top w:val="single" w:sz="6" w:space="0" w:color="auto"/>
              <w:left w:val="single" w:sz="6" w:space="0" w:color="auto"/>
              <w:bottom w:val="single" w:sz="6" w:space="0" w:color="auto"/>
              <w:right w:val="single" w:sz="6" w:space="0" w:color="auto"/>
            </w:tcBorders>
          </w:tcPr>
          <w:p w14:paraId="19E234B6" w14:textId="77777777" w:rsidR="00D43510" w:rsidRPr="00744A66" w:rsidRDefault="00D43510" w:rsidP="00DA52D7">
            <w:pPr>
              <w:pStyle w:val="TableTextS5"/>
              <w:spacing w:before="30" w:after="30" w:line="220" w:lineRule="exact"/>
              <w:rPr>
                <w:rStyle w:val="Tablefreq"/>
              </w:rPr>
            </w:pPr>
            <w:r w:rsidRPr="00744A66">
              <w:rPr>
                <w:rStyle w:val="Tablefreq"/>
              </w:rPr>
              <w:t>3 600-3 700</w:t>
            </w:r>
          </w:p>
          <w:p w14:paraId="160CDBB9" w14:textId="77777777" w:rsidR="00D43510" w:rsidRPr="00744A66" w:rsidRDefault="00D43510" w:rsidP="00DA52D7">
            <w:pPr>
              <w:pStyle w:val="TableTextS5"/>
              <w:spacing w:before="30" w:after="30" w:line="220" w:lineRule="exact"/>
              <w:rPr>
                <w:color w:val="000000"/>
              </w:rPr>
            </w:pPr>
            <w:r w:rsidRPr="00744A66">
              <w:rPr>
                <w:color w:val="000000"/>
              </w:rPr>
              <w:t>FIXED</w:t>
            </w:r>
          </w:p>
          <w:p w14:paraId="06560521" w14:textId="77777777" w:rsidR="00D43510" w:rsidRPr="00744A66" w:rsidRDefault="00D43510" w:rsidP="00DA52D7">
            <w:pPr>
              <w:pStyle w:val="TableTextS5"/>
              <w:spacing w:before="30" w:after="30" w:line="220" w:lineRule="exact"/>
              <w:rPr>
                <w:color w:val="000000"/>
              </w:rPr>
            </w:pPr>
            <w:r w:rsidRPr="00744A66">
              <w:rPr>
                <w:color w:val="000000"/>
              </w:rPr>
              <w:t>FIXED-SATELLITE (space-to-Earth)</w:t>
            </w:r>
          </w:p>
          <w:p w14:paraId="2D0F69F4" w14:textId="77777777" w:rsidR="00D43510" w:rsidRPr="00744A66" w:rsidRDefault="00D43510" w:rsidP="00DA52D7">
            <w:pPr>
              <w:pStyle w:val="TableTextS5"/>
              <w:spacing w:before="30" w:after="30" w:line="220" w:lineRule="exact"/>
              <w:rPr>
                <w:color w:val="000000"/>
              </w:rPr>
            </w:pPr>
            <w:r w:rsidRPr="00744A66">
              <w:rPr>
                <w:color w:val="000000"/>
              </w:rPr>
              <w:t xml:space="preserve">MOBILE except aeronautical mobile  </w:t>
            </w:r>
            <w:ins w:id="9" w:author="ITU -LRT-" w:date="2022-01-28T15:07:00Z">
              <w:r w:rsidRPr="00744A66">
                <w:rPr>
                  <w:color w:val="000000"/>
                </w:rPr>
                <w:t>MOD</w:t>
              </w:r>
              <w:r w:rsidRPr="00744A66">
                <w:rPr>
                  <w:rStyle w:val="Artref"/>
                </w:rPr>
                <w:t xml:space="preserve"> </w:t>
              </w:r>
            </w:ins>
            <w:r w:rsidRPr="00744A66">
              <w:rPr>
                <w:rStyle w:val="Artref"/>
              </w:rPr>
              <w:t>5.434</w:t>
            </w:r>
          </w:p>
          <w:p w14:paraId="43607A80" w14:textId="77777777" w:rsidR="00D43510" w:rsidRPr="00744A66" w:rsidRDefault="00D43510" w:rsidP="00DA52D7">
            <w:pPr>
              <w:pStyle w:val="TableTextS5"/>
              <w:spacing w:before="30" w:after="30"/>
              <w:rPr>
                <w:rStyle w:val="Artref"/>
                <w:color w:val="000000"/>
              </w:rPr>
            </w:pPr>
            <w:r w:rsidRPr="00744A66">
              <w:rPr>
                <w:color w:val="000000"/>
              </w:rPr>
              <w:t xml:space="preserve">Radiolocation  </w:t>
            </w:r>
            <w:r w:rsidRPr="00744A66">
              <w:rPr>
                <w:rStyle w:val="Artref"/>
              </w:rPr>
              <w:t>5.433</w:t>
            </w:r>
          </w:p>
        </w:tc>
        <w:tc>
          <w:tcPr>
            <w:tcW w:w="3116" w:type="dxa"/>
            <w:tcBorders>
              <w:top w:val="single" w:sz="6" w:space="0" w:color="auto"/>
              <w:left w:val="single" w:sz="6" w:space="0" w:color="auto"/>
              <w:bottom w:val="single" w:sz="6" w:space="0" w:color="auto"/>
              <w:right w:val="single" w:sz="6" w:space="0" w:color="auto"/>
            </w:tcBorders>
          </w:tcPr>
          <w:p w14:paraId="67485791" w14:textId="77777777" w:rsidR="00D43510" w:rsidRPr="00744A66" w:rsidRDefault="00D43510" w:rsidP="00DA52D7">
            <w:pPr>
              <w:pStyle w:val="TableTextS5"/>
              <w:spacing w:before="30" w:after="30" w:line="220" w:lineRule="exact"/>
              <w:rPr>
                <w:rStyle w:val="Tablefreq"/>
              </w:rPr>
            </w:pPr>
            <w:r w:rsidRPr="00744A66">
              <w:rPr>
                <w:rStyle w:val="Tablefreq"/>
              </w:rPr>
              <w:t>3 600-3 700</w:t>
            </w:r>
          </w:p>
          <w:p w14:paraId="5D543210" w14:textId="77777777" w:rsidR="00D43510" w:rsidRPr="00744A66" w:rsidRDefault="00D43510" w:rsidP="00DA52D7">
            <w:pPr>
              <w:pStyle w:val="TableTextS5"/>
              <w:spacing w:before="30" w:after="30" w:line="220" w:lineRule="exact"/>
              <w:rPr>
                <w:color w:val="000000"/>
              </w:rPr>
            </w:pPr>
            <w:r w:rsidRPr="00744A66">
              <w:rPr>
                <w:color w:val="000000"/>
              </w:rPr>
              <w:t>FIXED</w:t>
            </w:r>
          </w:p>
          <w:p w14:paraId="0211683B" w14:textId="77777777" w:rsidR="00D43510" w:rsidRPr="00744A66" w:rsidRDefault="00D43510" w:rsidP="00DA52D7">
            <w:pPr>
              <w:pStyle w:val="TableTextS5"/>
              <w:spacing w:before="30" w:after="30" w:line="220" w:lineRule="exact"/>
              <w:rPr>
                <w:color w:val="000000"/>
              </w:rPr>
            </w:pPr>
            <w:r w:rsidRPr="00744A66">
              <w:rPr>
                <w:color w:val="000000"/>
              </w:rPr>
              <w:t>FIXED-SATELLITE (space-to-Earth)</w:t>
            </w:r>
          </w:p>
          <w:p w14:paraId="70D85FCB" w14:textId="77777777" w:rsidR="00D43510" w:rsidRPr="00744A66" w:rsidRDefault="00D43510" w:rsidP="00DA52D7">
            <w:pPr>
              <w:pStyle w:val="TableTextS5"/>
              <w:spacing w:before="30" w:after="30" w:line="220" w:lineRule="exact"/>
              <w:rPr>
                <w:color w:val="000000"/>
              </w:rPr>
            </w:pPr>
            <w:r w:rsidRPr="00744A66">
              <w:rPr>
                <w:color w:val="000000"/>
              </w:rPr>
              <w:t>MOBILE except aeronautical mobile</w:t>
            </w:r>
          </w:p>
          <w:p w14:paraId="37DFF013" w14:textId="77777777" w:rsidR="00D43510" w:rsidRPr="00744A66" w:rsidRDefault="00D43510" w:rsidP="00DA52D7">
            <w:pPr>
              <w:pStyle w:val="TableTextS5"/>
              <w:spacing w:before="30" w:after="30" w:line="220" w:lineRule="exact"/>
              <w:rPr>
                <w:color w:val="000000"/>
              </w:rPr>
            </w:pPr>
            <w:r w:rsidRPr="00744A66">
              <w:rPr>
                <w:color w:val="000000"/>
              </w:rPr>
              <w:t>Radiolocation</w:t>
            </w:r>
          </w:p>
          <w:p w14:paraId="2509E717" w14:textId="77777777" w:rsidR="00D43510" w:rsidRPr="00744A66" w:rsidRDefault="00D43510" w:rsidP="00DA52D7">
            <w:pPr>
              <w:pStyle w:val="TableTextS5"/>
              <w:spacing w:before="30" w:after="30"/>
              <w:rPr>
                <w:rStyle w:val="Artref"/>
                <w:color w:val="000000"/>
              </w:rPr>
            </w:pPr>
            <w:r w:rsidRPr="00744A66">
              <w:rPr>
                <w:rStyle w:val="Artref"/>
              </w:rPr>
              <w:t>5.435</w:t>
            </w:r>
          </w:p>
        </w:tc>
      </w:tr>
      <w:tr w:rsidR="00044B5F" w:rsidRPr="00744A66" w14:paraId="3F459688" w14:textId="77777777" w:rsidTr="00DA52D7">
        <w:trPr>
          <w:cantSplit/>
          <w:jc w:val="center"/>
        </w:trPr>
        <w:tc>
          <w:tcPr>
            <w:tcW w:w="3092" w:type="dxa"/>
            <w:vMerge/>
            <w:tcBorders>
              <w:top w:val="single" w:sz="6" w:space="0" w:color="auto"/>
              <w:left w:val="single" w:sz="6" w:space="0" w:color="auto"/>
              <w:bottom w:val="single" w:sz="4" w:space="0" w:color="auto"/>
              <w:right w:val="single" w:sz="6" w:space="0" w:color="auto"/>
            </w:tcBorders>
          </w:tcPr>
          <w:p w14:paraId="14B3D7B7" w14:textId="77777777" w:rsidR="00D43510" w:rsidRPr="00744A66" w:rsidRDefault="00D43510" w:rsidP="00DA52D7">
            <w:pPr>
              <w:pStyle w:val="TableTextS5"/>
              <w:spacing w:before="30" w:after="30"/>
              <w:rPr>
                <w:rStyle w:val="Tablefreq"/>
              </w:rPr>
            </w:pPr>
          </w:p>
        </w:tc>
        <w:tc>
          <w:tcPr>
            <w:tcW w:w="6207" w:type="dxa"/>
            <w:gridSpan w:val="2"/>
            <w:tcBorders>
              <w:top w:val="single" w:sz="6" w:space="0" w:color="auto"/>
              <w:left w:val="single" w:sz="6" w:space="0" w:color="auto"/>
              <w:bottom w:val="single" w:sz="4" w:space="0" w:color="auto"/>
              <w:right w:val="single" w:sz="6" w:space="0" w:color="auto"/>
            </w:tcBorders>
          </w:tcPr>
          <w:p w14:paraId="52674512" w14:textId="77777777" w:rsidR="00D43510" w:rsidRPr="00744A66" w:rsidRDefault="00D43510" w:rsidP="00DA52D7">
            <w:pPr>
              <w:pStyle w:val="TableTextS5"/>
              <w:spacing w:before="30" w:after="30" w:line="220" w:lineRule="exact"/>
              <w:rPr>
                <w:rStyle w:val="Tablefreq"/>
              </w:rPr>
            </w:pPr>
            <w:r w:rsidRPr="00744A66">
              <w:rPr>
                <w:rStyle w:val="Tablefreq"/>
              </w:rPr>
              <w:t>3 700-4 200</w:t>
            </w:r>
          </w:p>
          <w:p w14:paraId="5ED1A937" w14:textId="77777777" w:rsidR="00D43510" w:rsidRPr="00744A66" w:rsidRDefault="00D43510" w:rsidP="00DA52D7">
            <w:pPr>
              <w:pStyle w:val="TableTextS5"/>
              <w:spacing w:before="30" w:after="30" w:line="220" w:lineRule="exact"/>
              <w:rPr>
                <w:color w:val="000000"/>
              </w:rPr>
            </w:pPr>
            <w:r w:rsidRPr="00744A66">
              <w:rPr>
                <w:color w:val="000000"/>
              </w:rPr>
              <w:t>FIXED</w:t>
            </w:r>
          </w:p>
          <w:p w14:paraId="2C558F7A" w14:textId="77777777" w:rsidR="00D43510" w:rsidRPr="00744A66" w:rsidRDefault="00D43510" w:rsidP="00DA52D7">
            <w:pPr>
              <w:pStyle w:val="TableTextS5"/>
              <w:spacing w:before="30" w:after="30" w:line="220" w:lineRule="exact"/>
              <w:rPr>
                <w:color w:val="000000"/>
              </w:rPr>
            </w:pPr>
            <w:r w:rsidRPr="00744A66">
              <w:rPr>
                <w:color w:val="000000"/>
              </w:rPr>
              <w:t>FIXED-SATELLITE (space-to-Earth)</w:t>
            </w:r>
          </w:p>
          <w:p w14:paraId="696E15C2" w14:textId="77777777" w:rsidR="00D43510" w:rsidRPr="00744A66" w:rsidRDefault="00D43510" w:rsidP="00DA52D7">
            <w:pPr>
              <w:pStyle w:val="TableTextS5"/>
              <w:spacing w:before="30" w:after="30" w:line="220" w:lineRule="exact"/>
              <w:rPr>
                <w:rStyle w:val="Tablefreq"/>
                <w:b w:val="0"/>
                <w:color w:val="000000"/>
              </w:rPr>
            </w:pPr>
            <w:r w:rsidRPr="00744A66">
              <w:rPr>
                <w:color w:val="000000"/>
              </w:rPr>
              <w:t>MOBILE except aeronautical mobile</w:t>
            </w:r>
            <w:ins w:id="10" w:author="ITU" w:date="2023-09-13T09:50:00Z">
              <w:r w:rsidRPr="00744A66">
                <w:rPr>
                  <w:color w:val="000000"/>
                </w:rPr>
                <w:t xml:space="preserve">  </w:t>
              </w:r>
            </w:ins>
            <w:ins w:id="11" w:author="Luciana Camargos" w:date="2023-08-31T10:56:00Z">
              <w:r w:rsidRPr="00744A66">
                <w:rPr>
                  <w:color w:val="000000"/>
                </w:rPr>
                <w:t xml:space="preserve">ADD </w:t>
              </w:r>
            </w:ins>
            <w:ins w:id="12" w:author="Fernandez Jimenez, Virginia" w:date="2023-12-06T17:34:00Z">
              <w:r w:rsidRPr="00744A66">
                <w:rPr>
                  <w:rStyle w:val="Artref"/>
                </w:rPr>
                <w:t>5.36A12</w:t>
              </w:r>
            </w:ins>
          </w:p>
        </w:tc>
      </w:tr>
    </w:tbl>
    <w:p w14:paraId="6BACBE30" w14:textId="77777777" w:rsidR="00942EF1" w:rsidRPr="00744A66" w:rsidRDefault="00942EF1"/>
    <w:p w14:paraId="5D092F06" w14:textId="77777777" w:rsidR="00942EF1" w:rsidRPr="00744A66" w:rsidRDefault="00942EF1">
      <w:pPr>
        <w:pStyle w:val="Reasons"/>
      </w:pPr>
    </w:p>
    <w:p w14:paraId="445DCF1F" w14:textId="77777777" w:rsidR="00942EF1" w:rsidRPr="00744A66" w:rsidRDefault="00D43510">
      <w:pPr>
        <w:pStyle w:val="Proposal"/>
      </w:pPr>
      <w:r w:rsidRPr="00744A66">
        <w:t>MOD</w:t>
      </w:r>
      <w:r w:rsidRPr="00744A66">
        <w:tab/>
        <w:t>WG4A/378/2</w:t>
      </w:r>
      <w:r w:rsidRPr="00744A66">
        <w:rPr>
          <w:vanish/>
          <w:color w:val="7F7F7F" w:themeColor="text1" w:themeTint="80"/>
          <w:vertAlign w:val="superscript"/>
        </w:rPr>
        <w:t>#8959</w:t>
      </w:r>
    </w:p>
    <w:p w14:paraId="5DDFBF36" w14:textId="77777777" w:rsidR="00D43510" w:rsidRPr="00744A66" w:rsidRDefault="00D43510" w:rsidP="003B6B24">
      <w:pPr>
        <w:pStyle w:val="Note"/>
      </w:pPr>
      <w:r w:rsidRPr="00744A66">
        <w:rPr>
          <w:rStyle w:val="Artdef"/>
        </w:rPr>
        <w:t>5.434</w:t>
      </w:r>
      <w:r w:rsidRPr="00744A66">
        <w:tab/>
        <w:t xml:space="preserve">In </w:t>
      </w:r>
      <w:ins w:id="13" w:author="USA" w:date="2021-11-21T16:40:00Z">
        <w:r w:rsidRPr="00744A66">
          <w:t>Region</w:t>
        </w:r>
      </w:ins>
      <w:ins w:id="14" w:author="Luciana Camargos [2]" w:date="2022-10-19T16:41:00Z">
        <w:r w:rsidRPr="00744A66">
          <w:rPr>
            <w:szCs w:val="22"/>
          </w:rPr>
          <w:t> </w:t>
        </w:r>
      </w:ins>
      <w:ins w:id="15" w:author="USA" w:date="2021-11-21T16:40:00Z">
        <w:r w:rsidRPr="00744A66">
          <w:t>2</w:t>
        </w:r>
      </w:ins>
      <w:del w:id="16" w:author="USA" w:date="2021-11-21T16:40:00Z">
        <w:r w:rsidRPr="00744A66" w:rsidDel="00540854">
          <w:delText>Canada, Chile, Colombia, Costa Rica, El Salvador, the United States and Paraguay</w:delText>
        </w:r>
      </w:del>
      <w:r w:rsidRPr="00744A66">
        <w:t>, the frequency band 3 600-3 700 MHz</w:t>
      </w:r>
      <w:del w:id="17" w:author="Author1" w:date="2023-10-16T14:51:00Z">
        <w:r w:rsidRPr="00744A66" w:rsidDel="001027E3">
          <w:delText>, or portions thereof,</w:delText>
        </w:r>
      </w:del>
      <w:r w:rsidRPr="00744A66">
        <w:t xml:space="preserve"> is identified for use by </w:t>
      </w:r>
      <w:del w:id="18" w:author="Turnbull, Karen" w:date="2022-10-31T15:08:00Z">
        <w:r w:rsidRPr="00744A66" w:rsidDel="00BF1CBD">
          <w:delText xml:space="preserve">these </w:delText>
        </w:r>
      </w:del>
      <w:r w:rsidRPr="00744A66">
        <w:t xml:space="preserve">administrations wishing to implement International Mobile Telecommunications (IMT). This identification does not preclude the use of this frequency band by any application of the services to which it is allocated and does not establish priority in the Radio Regulations. </w:t>
      </w:r>
      <w:ins w:id="19" w:author="Luciana Camargos" w:date="2023-08-31T11:01:00Z">
        <w:r w:rsidRPr="00744A66">
          <w:t>Administrations wishing to implement IMT shall obtain the agreement of neighbo</w:t>
        </w:r>
      </w:ins>
      <w:ins w:id="20" w:author="TPU E kt" w:date="2023-10-17T12:24:00Z">
        <w:r w:rsidRPr="00744A66">
          <w:t>u</w:t>
        </w:r>
      </w:ins>
      <w:ins w:id="21" w:author="Luciana Camargos" w:date="2023-08-31T11:01:00Z">
        <w:r w:rsidRPr="00744A66">
          <w:t>ring countries to ensure the protection of the fixed-satellite service (space-to-Earth)</w:t>
        </w:r>
      </w:ins>
      <w:ins w:id="22" w:author="ITU" w:date="2023-09-13T09:52:00Z">
        <w:r w:rsidRPr="00744A66">
          <w:t>.</w:t>
        </w:r>
      </w:ins>
      <w:del w:id="23" w:author="USA" w:date="2021-11-21T16:40:00Z">
        <w:r w:rsidRPr="00744A66" w:rsidDel="00540854">
          <w:delText>At the stage of coordination the provisions of Nos. </w:delText>
        </w:r>
        <w:r w:rsidRPr="00744A66" w:rsidDel="00540854">
          <w:rPr>
            <w:b/>
            <w:bCs/>
          </w:rPr>
          <w:delText>9.17</w:delText>
        </w:r>
        <w:r w:rsidRPr="00744A66" w:rsidDel="00540854">
          <w:delText xml:space="preserve"> and </w:delText>
        </w:r>
        <w:r w:rsidRPr="00744A66" w:rsidDel="00540854">
          <w:rPr>
            <w:b/>
            <w:bCs/>
          </w:rPr>
          <w:delText>9.18</w:delText>
        </w:r>
        <w:r w:rsidRPr="00744A66" w:rsidDel="00540854">
          <w:delText xml:space="preserve"> also apply. Before an administration brings into use a base or mobile station of an IMT system, it shall seek agreement under No. </w:delText>
        </w:r>
        <w:r w:rsidRPr="00744A66" w:rsidDel="00540854">
          <w:rPr>
            <w:b/>
          </w:rPr>
          <w:delText>9.21</w:delText>
        </w:r>
        <w:r w:rsidRPr="00744A66" w:rsidDel="00540854">
          <w:delText xml:space="preserve"> with other administrations and ensure that the power flux-density (pfd) produced at 3 m above ground does not exceed −154.5 dB(W/(m</w:delText>
        </w:r>
        <w:r w:rsidRPr="00744A66" w:rsidDel="00540854">
          <w:rPr>
            <w:vertAlign w:val="superscript"/>
          </w:rPr>
          <w:delText>2</w:delText>
        </w:r>
        <w:r w:rsidRPr="00744A66" w:rsidDel="00540854">
          <w:delText> </w:delText>
        </w:r>
        <w:r w:rsidRPr="00744A66" w:rsidDel="00540854">
          <w:rPr>
            <w:rFonts w:ascii="Cambria Math" w:hAnsi="Cambria Math" w:cs="Cambria Math"/>
          </w:rPr>
          <w:delText>⋅ </w:delText>
        </w:r>
        <w:r w:rsidRPr="00744A66" w:rsidDel="00540854">
          <w:delText>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w:delText>
        </w:r>
      </w:del>
      <w:del w:id="24" w:author="Author1" w:date="2023-10-16T14:50:00Z">
        <w:r w:rsidRPr="00744A66" w:rsidDel="00270BC3">
          <w:delText xml:space="preserve"> Stations of the mobile service, including IMT systems, in the frequency band 3 600-3 700 MHz </w:delText>
        </w:r>
        <w:r w:rsidRPr="00744A66" w:rsidDel="00270BC3">
          <w:lastRenderedPageBreak/>
          <w:delText>shall not claim more protection from space stations than that provided in Table </w:delText>
        </w:r>
        <w:r w:rsidRPr="00744A66" w:rsidDel="00270BC3">
          <w:rPr>
            <w:rStyle w:val="ArtrefBold"/>
          </w:rPr>
          <w:delText>21</w:delText>
        </w:r>
        <w:r w:rsidRPr="00744A66" w:rsidDel="00270BC3">
          <w:rPr>
            <w:rStyle w:val="ArtrefBold"/>
          </w:rPr>
          <w:noBreakHyphen/>
          <w:delText>4</w:delText>
        </w:r>
        <w:r w:rsidRPr="00744A66" w:rsidDel="00270BC3">
          <w:delText xml:space="preserve"> of the </w:delText>
        </w:r>
        <w:r w:rsidRPr="00744A66" w:rsidDel="00270BC3">
          <w:rPr>
            <w:szCs w:val="22"/>
          </w:rPr>
          <w:delText>Radio Regulations (Edition of 2004)</w:delText>
        </w:r>
        <w:r w:rsidRPr="00744A66" w:rsidDel="00270BC3">
          <w:delText>.</w:delText>
        </w:r>
      </w:del>
      <w:r w:rsidRPr="00744A66">
        <w:rPr>
          <w:sz w:val="16"/>
          <w:szCs w:val="16"/>
        </w:rPr>
        <w:t>     (WRC</w:t>
      </w:r>
      <w:r w:rsidRPr="00744A66">
        <w:rPr>
          <w:sz w:val="16"/>
          <w:szCs w:val="16"/>
        </w:rPr>
        <w:noBreakHyphen/>
      </w:r>
      <w:del w:id="25" w:author="USA" w:date="2021-11-21T16:40:00Z">
        <w:r w:rsidRPr="00744A66" w:rsidDel="00540854">
          <w:rPr>
            <w:sz w:val="16"/>
            <w:szCs w:val="16"/>
          </w:rPr>
          <w:delText>19</w:delText>
        </w:r>
      </w:del>
      <w:ins w:id="26" w:author="USA" w:date="2021-11-21T16:40:00Z">
        <w:r w:rsidRPr="00744A66">
          <w:rPr>
            <w:sz w:val="16"/>
            <w:szCs w:val="16"/>
          </w:rPr>
          <w:t>23</w:t>
        </w:r>
      </w:ins>
      <w:r w:rsidRPr="00744A66">
        <w:rPr>
          <w:sz w:val="16"/>
          <w:szCs w:val="16"/>
        </w:rPr>
        <w:t>)</w:t>
      </w:r>
    </w:p>
    <w:p w14:paraId="6BB76A7C" w14:textId="77777777" w:rsidR="00942EF1" w:rsidRPr="00744A66" w:rsidRDefault="00942EF1">
      <w:pPr>
        <w:pStyle w:val="Reasons"/>
      </w:pPr>
    </w:p>
    <w:p w14:paraId="767CF827" w14:textId="77777777" w:rsidR="00942EF1" w:rsidRPr="00744A66" w:rsidRDefault="00D43510">
      <w:pPr>
        <w:pStyle w:val="Proposal"/>
      </w:pPr>
      <w:r w:rsidRPr="00744A66">
        <w:t>ADD</w:t>
      </w:r>
      <w:r w:rsidRPr="00744A66">
        <w:tab/>
        <w:t>WG4A/378/3</w:t>
      </w:r>
      <w:r w:rsidRPr="00744A66">
        <w:rPr>
          <w:vanish/>
          <w:color w:val="7F7F7F" w:themeColor="text1" w:themeTint="80"/>
          <w:vertAlign w:val="superscript"/>
        </w:rPr>
        <w:t>#8960</w:t>
      </w:r>
    </w:p>
    <w:p w14:paraId="3348D998" w14:textId="77777777" w:rsidR="00D43510" w:rsidRPr="00744A66" w:rsidRDefault="00D43510" w:rsidP="00A12621">
      <w:pPr>
        <w:pStyle w:val="Note"/>
      </w:pPr>
      <w:r w:rsidRPr="00744A66">
        <w:rPr>
          <w:rStyle w:val="Artdef"/>
        </w:rPr>
        <w:t>5.36A12</w:t>
      </w:r>
      <w:r w:rsidRPr="00744A66">
        <w:tab/>
      </w:r>
      <w:bookmarkStart w:id="27" w:name="_Hlk145491261"/>
      <w:r w:rsidRPr="00744A66">
        <w:t>In the Bahamas, Belize, Brazil, Canada, Colombia, Costa Rica, United States, Guatemala, the French overseas departments and communities in Region 2, Greenland, the overseas countries and territories within the Kingdom of the Netherlands in Region 2, Paraguay, Peru, Trinidad and Tobago and Uruguay, the frequency band 3 700-3 800 MHz is identified for use by these administrations wishing to implement International Mobile Telecommunications (IMT). This identification does not preclude the use of this frequency band by any application of the services to which it is allocated and does not establish priority in the Radio Regulations. Administrations wishing to implement IMT shall obtain the agreement of neighbouring countries to ensure the protection of the fixed-satellite service (space-to-Earth).</w:t>
      </w:r>
      <w:bookmarkEnd w:id="27"/>
      <w:r w:rsidRPr="00744A66">
        <w:rPr>
          <w:sz w:val="16"/>
          <w:szCs w:val="16"/>
        </w:rPr>
        <w:t>     (WRC</w:t>
      </w:r>
      <w:r w:rsidRPr="00744A66">
        <w:rPr>
          <w:sz w:val="16"/>
          <w:szCs w:val="16"/>
        </w:rPr>
        <w:noBreakHyphen/>
        <w:t>23)</w:t>
      </w:r>
    </w:p>
    <w:p w14:paraId="0CD06594" w14:textId="77777777" w:rsidR="00942EF1" w:rsidRPr="00744A66" w:rsidRDefault="00942EF1">
      <w:pPr>
        <w:pStyle w:val="Reasons"/>
      </w:pPr>
    </w:p>
    <w:p w14:paraId="2FBE419E" w14:textId="21367D85" w:rsidR="00BB4992" w:rsidRDefault="00BB4992" w:rsidP="00BB4992">
      <w:pPr>
        <w:jc w:val="center"/>
      </w:pPr>
      <w:r w:rsidRPr="00744A66">
        <w:t>_______________</w:t>
      </w:r>
    </w:p>
    <w:sectPr w:rsidR="00BB4992">
      <w:headerReference w:type="default" r:id="rId15"/>
      <w:footerReference w:type="even" r:id="rId16"/>
      <w:footerReference w:type="default" r:id="rId17"/>
      <w:footerReference w:type="first" r:id="rId18"/>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2561" w14:textId="77777777" w:rsidR="0022757F" w:rsidRDefault="0022757F">
      <w:r>
        <w:separator/>
      </w:r>
    </w:p>
  </w:endnote>
  <w:endnote w:type="continuationSeparator" w:id="0">
    <w:p w14:paraId="444DAB62" w14:textId="77777777" w:rsidR="0022757F" w:rsidRDefault="0022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6711" w14:textId="77777777" w:rsidR="00E45D05" w:rsidRDefault="00E45D05">
    <w:pPr>
      <w:framePr w:wrap="around" w:vAnchor="text" w:hAnchor="margin" w:xAlign="right" w:y="1"/>
    </w:pPr>
    <w:r>
      <w:fldChar w:fldCharType="begin"/>
    </w:r>
    <w:r>
      <w:instrText xml:space="preserve">PAGE  </w:instrText>
    </w:r>
    <w:r>
      <w:fldChar w:fldCharType="end"/>
    </w:r>
  </w:p>
  <w:p w14:paraId="3EF3AEA0" w14:textId="17440B9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C71DF9">
      <w:rPr>
        <w:noProof/>
      </w:rPr>
      <w:t>08.12.23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C134" w14:textId="5F324618" w:rsidR="00E45D05" w:rsidRPr="00496872" w:rsidRDefault="00496872" w:rsidP="00496872">
    <w:pPr>
      <w:pStyle w:val="Footer"/>
    </w:pPr>
    <w:r>
      <w:fldChar w:fldCharType="begin"/>
    </w:r>
    <w:r>
      <w:rPr>
        <w:lang w:val="en-US"/>
      </w:rPr>
      <w:instrText xml:space="preserve"> FILENAME \p \* MERGEFORMAT </w:instrText>
    </w:r>
    <w:r>
      <w:fldChar w:fldCharType="separate"/>
    </w:r>
    <w:r>
      <w:rPr>
        <w:lang w:val="en-US"/>
      </w:rPr>
      <w:t>P:\ENG\ITU-R\CONF-R\CMR23\300\378E.docx</w:t>
    </w:r>
    <w:r>
      <w:fldChar w:fldCharType="end"/>
    </w:r>
    <w:r>
      <w:rPr>
        <w:lang w:val="en-US"/>
      </w:rPr>
      <w:t xml:space="preserve"> (532531)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42BF" w14:textId="5286B146" w:rsidR="00496872" w:rsidRDefault="00496872">
    <w:pPr>
      <w:pStyle w:val="Footer"/>
    </w:pPr>
    <w:r>
      <w:fldChar w:fldCharType="begin"/>
    </w:r>
    <w:r>
      <w:rPr>
        <w:lang w:val="en-US"/>
      </w:rPr>
      <w:instrText xml:space="preserve"> FILENAME \p \* MERGEFORMAT </w:instrText>
    </w:r>
    <w:r>
      <w:fldChar w:fldCharType="separate"/>
    </w:r>
    <w:r>
      <w:rPr>
        <w:lang w:val="en-US"/>
      </w:rPr>
      <w:t>P:\ENG\ITU-R\CONF-R\CMR23\300\378E.docx</w:t>
    </w:r>
    <w:r>
      <w:fldChar w:fldCharType="end"/>
    </w:r>
    <w:r>
      <w:rPr>
        <w:lang w:val="en-US"/>
      </w:rPr>
      <w:t xml:space="preserve"> (532531)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09DE1" w14:textId="77777777" w:rsidR="0022757F" w:rsidRDefault="0022757F">
      <w:r>
        <w:rPr>
          <w:b/>
        </w:rPr>
        <w:t>_______________</w:t>
      </w:r>
    </w:p>
  </w:footnote>
  <w:footnote w:type="continuationSeparator" w:id="0">
    <w:p w14:paraId="29B0041E" w14:textId="77777777" w:rsidR="0022757F" w:rsidRDefault="0022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1AA1"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1B5250C2" w14:textId="77777777" w:rsidR="00A066F1" w:rsidRPr="00A066F1" w:rsidRDefault="00BC75DE" w:rsidP="00241FA2">
    <w:pPr>
      <w:pStyle w:val="Header"/>
    </w:pPr>
    <w:r>
      <w:t>WRC</w:t>
    </w:r>
    <w:r w:rsidR="006D70B0">
      <w:t>23</w:t>
    </w:r>
    <w:r w:rsidR="00A066F1">
      <w:t>/</w:t>
    </w:r>
    <w:bookmarkStart w:id="28" w:name="OLE_LINK1"/>
    <w:bookmarkStart w:id="29" w:name="OLE_LINK2"/>
    <w:bookmarkStart w:id="30" w:name="OLE_LINK3"/>
    <w:r w:rsidR="00EB55C6">
      <w:t>378</w:t>
    </w:r>
    <w:bookmarkEnd w:id="28"/>
    <w:bookmarkEnd w:id="29"/>
    <w:bookmarkEnd w:id="30"/>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081564971">
    <w:abstractNumId w:val="0"/>
  </w:num>
  <w:num w:numId="2" w16cid:durableId="29237272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LRT-">
    <w15:presenceInfo w15:providerId="None" w15:userId="ITU -LRT-"/>
  </w15:person>
  <w15:person w15:author="ITU">
    <w15:presenceInfo w15:providerId="None" w15:userId="ITU"/>
  </w15:person>
  <w15:person w15:author="Luciana Camargos">
    <w15:presenceInfo w15:providerId="None" w15:userId="Luciana Camargos"/>
  </w15:person>
  <w15:person w15:author="Fernandez Jimenez, Virginia">
    <w15:presenceInfo w15:providerId="AD" w15:userId="S::virginia.fernandez@itu.int::6d460222-a6cb-4df0-8dd7-a947ce731002"/>
  </w15:person>
  <w15:person w15:author="USA">
    <w15:presenceInfo w15:providerId="None" w15:userId="USA"/>
  </w15:person>
  <w15:person w15:author="Author1">
    <w15:presenceInfo w15:providerId="None" w15:userId="Author1"/>
  </w15:person>
  <w15:person w15:author="Turnbull, Karen">
    <w15:presenceInfo w15:providerId="None" w15:userId="Turnbull, Karen"/>
  </w15:person>
  <w15:person w15:author="TPU E kt">
    <w15:presenceInfo w15:providerId="None" w15:userId="TPU E 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1F26"/>
    <w:rsid w:val="00187BD9"/>
    <w:rsid w:val="00190B55"/>
    <w:rsid w:val="001C3B5F"/>
    <w:rsid w:val="001D058F"/>
    <w:rsid w:val="002009EA"/>
    <w:rsid w:val="00202756"/>
    <w:rsid w:val="00202CA0"/>
    <w:rsid w:val="00216B6D"/>
    <w:rsid w:val="0022757F"/>
    <w:rsid w:val="00230274"/>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872"/>
    <w:rsid w:val="004969AD"/>
    <w:rsid w:val="004A26C4"/>
    <w:rsid w:val="004B13CB"/>
    <w:rsid w:val="004D26EA"/>
    <w:rsid w:val="004D2BFB"/>
    <w:rsid w:val="004D5D5C"/>
    <w:rsid w:val="004F3DC0"/>
    <w:rsid w:val="0050139F"/>
    <w:rsid w:val="0055140B"/>
    <w:rsid w:val="005861D7"/>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D70B0"/>
    <w:rsid w:val="006E3D45"/>
    <w:rsid w:val="0070607A"/>
    <w:rsid w:val="007149F9"/>
    <w:rsid w:val="00733A30"/>
    <w:rsid w:val="00744A66"/>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96E56"/>
    <w:rsid w:val="008B43F2"/>
    <w:rsid w:val="008B6CFF"/>
    <w:rsid w:val="009274B4"/>
    <w:rsid w:val="00934EA2"/>
    <w:rsid w:val="00942EF1"/>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A0B18"/>
    <w:rsid w:val="00AA3C65"/>
    <w:rsid w:val="00AA666F"/>
    <w:rsid w:val="00AD7914"/>
    <w:rsid w:val="00AE514B"/>
    <w:rsid w:val="00B40888"/>
    <w:rsid w:val="00B639E9"/>
    <w:rsid w:val="00B817CD"/>
    <w:rsid w:val="00B81A7D"/>
    <w:rsid w:val="00B91EF7"/>
    <w:rsid w:val="00B94AD0"/>
    <w:rsid w:val="00BB3A95"/>
    <w:rsid w:val="00BB4992"/>
    <w:rsid w:val="00BC75DE"/>
    <w:rsid w:val="00BD6CCE"/>
    <w:rsid w:val="00C0018F"/>
    <w:rsid w:val="00C16A5A"/>
    <w:rsid w:val="00C20466"/>
    <w:rsid w:val="00C214ED"/>
    <w:rsid w:val="00C234E6"/>
    <w:rsid w:val="00C324A8"/>
    <w:rsid w:val="00C54517"/>
    <w:rsid w:val="00C56F70"/>
    <w:rsid w:val="00C57B91"/>
    <w:rsid w:val="00C64CD8"/>
    <w:rsid w:val="00C71DF9"/>
    <w:rsid w:val="00C82695"/>
    <w:rsid w:val="00C97C68"/>
    <w:rsid w:val="00CA1A47"/>
    <w:rsid w:val="00CA3DFC"/>
    <w:rsid w:val="00CB44E5"/>
    <w:rsid w:val="00CC247A"/>
    <w:rsid w:val="00CE388F"/>
    <w:rsid w:val="00CE5E47"/>
    <w:rsid w:val="00CF020F"/>
    <w:rsid w:val="00CF2B5B"/>
    <w:rsid w:val="00D14CE0"/>
    <w:rsid w:val="00D255D4"/>
    <w:rsid w:val="00D268B3"/>
    <w:rsid w:val="00D43510"/>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6155B"/>
    <w:rsid w:val="00F65C19"/>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4552ABF"/>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customStyle="1" w:styleId="ArtrefBold">
    <w:name w:val="Art_ref + Bold"/>
    <w:basedOn w:val="Artref"/>
    <w:uiPriority w:val="99"/>
    <w:rsid w:val="00044B5F"/>
    <w:rPr>
      <w:b/>
      <w:bCs/>
      <w:color w:val="auto"/>
    </w:rPr>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G4Awrc23@lists.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ée un document." ma:contentTypeScope="" ma:versionID="2769e7868f917a314e4fb43768b928b1">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eb62340ca2c6fc0f9faf65cb6005c15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R23-WRC23-C-0378!!MSW-E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49F9B-F4A8-457E-BBAE-0E2C55FAA6EB}">
  <ds:schemaRefs>
    <ds:schemaRef ds:uri="http://schemas.microsoft.com/sharepoint/events"/>
  </ds:schemaRefs>
</ds:datastoreItem>
</file>

<file path=customXml/itemProps2.xml><?xml version="1.0" encoding="utf-8"?>
<ds:datastoreItem xmlns:ds="http://schemas.openxmlformats.org/officeDocument/2006/customXml" ds:itemID="{F33EE9A2-3146-4A06-A02E-DFD5BE0DF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09800-AC4C-4C72-A58E-69611B9DC54F}">
  <ds:schemaRefs>
    <ds:schemaRef ds:uri="http://schemas.microsoft.com/office/2006/metadata/properties"/>
    <ds:schemaRef ds:uri="http://schemas.microsoft.com/office/infopath/2007/PartnerControls"/>
    <ds:schemaRef ds:uri="32a1a8c5-2265-4ebc-b7a0-2071e2c5c9bb"/>
    <ds:schemaRef ds:uri="996b2e75-67fd-4955-a3b0-5ab9934cb50b"/>
    <ds:schemaRef ds:uri="85ec4a98-16cb-46ec-9d96-8bcce9671b86"/>
  </ds:schemaRefs>
</ds:datastoreItem>
</file>

<file path=customXml/itemProps4.xml><?xml version="1.0" encoding="utf-8"?>
<ds:datastoreItem xmlns:ds="http://schemas.openxmlformats.org/officeDocument/2006/customXml" ds:itemID="{C1674CA3-3EE4-4C91-957F-7B9C7256FFD3}">
  <ds:schemaRefs>
    <ds:schemaRef ds:uri="http://schemas.microsoft.com/sharepoint/v3/contenttype/forms"/>
  </ds:schemaRefs>
</ds:datastoreItem>
</file>

<file path=customXml/itemProps5.xml><?xml version="1.0" encoding="utf-8"?>
<ds:datastoreItem xmlns:ds="http://schemas.openxmlformats.org/officeDocument/2006/customXml" ds:itemID="{A53D90A6-154B-43C6-9F3D-B5E5D708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404</Words>
  <Characters>3939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ITU WRC-19 Template</vt:lpstr>
    </vt:vector>
  </TitlesOfParts>
  <Manager>General Secretariat - Pool</Manager>
  <Company>International Telecommunication Union (ITU)</Company>
  <LinksUpToDate>false</LinksUpToDate>
  <CharactersWithSpaces>4335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R23-WRC23-C-0378!!MSW-E</dc:title>
  <dc:subject>World Radiocommunication Conference - 2023</dc:subject>
  <dc:creator>Documents Proposals Manager (DPM)</dc:creator>
  <cp:keywords>DPM_v2023.12.4.1_prod</cp:keywords>
  <dc:description>Uploaded on 2015.07.06</dc:description>
  <cp:lastModifiedBy>TPU E RR</cp:lastModifiedBy>
  <cp:revision>4</cp:revision>
  <cp:lastPrinted>2017-02-10T08:23:00Z</cp:lastPrinted>
  <dcterms:created xsi:type="dcterms:W3CDTF">2023-12-08T08:18:00Z</dcterms:created>
  <dcterms:modified xsi:type="dcterms:W3CDTF">2023-12-08T08:21:00Z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