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169"/>
        <w:gridCol w:w="1951"/>
      </w:tblGrid>
      <w:tr w:rsidR="00F320AA" w:rsidRPr="00672219" w14:paraId="073A18E2" w14:textId="77777777" w:rsidTr="00F320AA">
        <w:trPr>
          <w:cantSplit/>
        </w:trPr>
        <w:tc>
          <w:tcPr>
            <w:tcW w:w="1418" w:type="dxa"/>
            <w:vAlign w:val="center"/>
          </w:tcPr>
          <w:p w14:paraId="166822D4" w14:textId="77777777" w:rsidR="00F320AA" w:rsidRPr="00672219" w:rsidRDefault="00F320AA" w:rsidP="00F320AA">
            <w:pPr>
              <w:spacing w:before="0"/>
              <w:rPr>
                <w:rFonts w:ascii="Verdana" w:hAnsi="Verdana"/>
                <w:position w:val="6"/>
              </w:rPr>
            </w:pPr>
            <w:r w:rsidRPr="00672219">
              <w:rPr>
                <w:noProof/>
              </w:rPr>
              <w:drawing>
                <wp:inline distT="0" distB="0" distL="0" distR="0" wp14:anchorId="3C8D118B" wp14:editId="0AE6E3E1">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662" w:type="dxa"/>
            <w:gridSpan w:val="2"/>
          </w:tcPr>
          <w:p w14:paraId="340CED2B" w14:textId="77777777" w:rsidR="00F320AA" w:rsidRPr="00672219" w:rsidRDefault="00F320AA" w:rsidP="00F320AA">
            <w:pPr>
              <w:spacing w:before="400" w:after="48" w:line="240" w:lineRule="atLeast"/>
              <w:rPr>
                <w:rFonts w:ascii="Verdana" w:hAnsi="Verdana"/>
                <w:position w:val="6"/>
              </w:rPr>
            </w:pPr>
            <w:r w:rsidRPr="00672219">
              <w:rPr>
                <w:rFonts w:ascii="Verdana" w:hAnsi="Verdana" w:cs="Times"/>
                <w:b/>
                <w:position w:val="6"/>
                <w:sz w:val="22"/>
                <w:szCs w:val="22"/>
              </w:rPr>
              <w:t>World Radiocommunication Conference (WRC-23)</w:t>
            </w:r>
            <w:r w:rsidRPr="00672219">
              <w:rPr>
                <w:rFonts w:ascii="Verdana" w:hAnsi="Verdana" w:cs="Times"/>
                <w:b/>
                <w:position w:val="6"/>
                <w:sz w:val="26"/>
                <w:szCs w:val="26"/>
              </w:rPr>
              <w:br/>
            </w:r>
            <w:r w:rsidRPr="00672219">
              <w:rPr>
                <w:rFonts w:ascii="Verdana" w:hAnsi="Verdana"/>
                <w:b/>
                <w:bCs/>
                <w:position w:val="6"/>
                <w:sz w:val="18"/>
                <w:szCs w:val="18"/>
              </w:rPr>
              <w:t>Dubai, 20 November - 15 December 2023</w:t>
            </w:r>
          </w:p>
        </w:tc>
        <w:tc>
          <w:tcPr>
            <w:tcW w:w="1951" w:type="dxa"/>
            <w:vAlign w:val="center"/>
          </w:tcPr>
          <w:p w14:paraId="6EF34F67" w14:textId="77777777" w:rsidR="00F320AA" w:rsidRPr="00672219" w:rsidRDefault="00EB0812" w:rsidP="00F320AA">
            <w:pPr>
              <w:spacing w:before="0" w:line="240" w:lineRule="atLeast"/>
            </w:pPr>
            <w:r w:rsidRPr="00672219">
              <w:rPr>
                <w:noProof/>
              </w:rPr>
              <w:drawing>
                <wp:inline distT="0" distB="0" distL="0" distR="0" wp14:anchorId="56C0F52B" wp14:editId="438A68EF">
                  <wp:extent cx="1007778" cy="10077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4481" cy="1014481"/>
                          </a:xfrm>
                          <a:prstGeom prst="rect">
                            <a:avLst/>
                          </a:prstGeom>
                          <a:noFill/>
                          <a:ln>
                            <a:noFill/>
                          </a:ln>
                        </pic:spPr>
                      </pic:pic>
                    </a:graphicData>
                  </a:graphic>
                </wp:inline>
              </w:drawing>
            </w:r>
          </w:p>
        </w:tc>
      </w:tr>
      <w:tr w:rsidR="00A066F1" w:rsidRPr="00672219" w14:paraId="23EED03D" w14:textId="77777777">
        <w:trPr>
          <w:cantSplit/>
        </w:trPr>
        <w:tc>
          <w:tcPr>
            <w:tcW w:w="6911" w:type="dxa"/>
            <w:gridSpan w:val="2"/>
            <w:tcBorders>
              <w:bottom w:val="single" w:sz="12" w:space="0" w:color="auto"/>
            </w:tcBorders>
          </w:tcPr>
          <w:p w14:paraId="5AD95052" w14:textId="77777777" w:rsidR="00A066F1" w:rsidRPr="00672219" w:rsidRDefault="00A066F1" w:rsidP="00A066F1">
            <w:pPr>
              <w:spacing w:before="0" w:after="48" w:line="240" w:lineRule="atLeast"/>
              <w:rPr>
                <w:rFonts w:ascii="Verdana" w:hAnsi="Verdana"/>
                <w:b/>
                <w:smallCaps/>
                <w:sz w:val="20"/>
              </w:rPr>
            </w:pPr>
            <w:bookmarkStart w:id="0" w:name="dhead"/>
          </w:p>
        </w:tc>
        <w:tc>
          <w:tcPr>
            <w:tcW w:w="3120" w:type="dxa"/>
            <w:gridSpan w:val="2"/>
            <w:tcBorders>
              <w:bottom w:val="single" w:sz="12" w:space="0" w:color="auto"/>
            </w:tcBorders>
          </w:tcPr>
          <w:p w14:paraId="5DEB38CC" w14:textId="77777777" w:rsidR="00A066F1" w:rsidRPr="00672219" w:rsidRDefault="00A066F1" w:rsidP="00A066F1">
            <w:pPr>
              <w:spacing w:before="0" w:line="240" w:lineRule="atLeast"/>
              <w:rPr>
                <w:rFonts w:ascii="Verdana" w:hAnsi="Verdana"/>
                <w:szCs w:val="24"/>
              </w:rPr>
            </w:pPr>
          </w:p>
        </w:tc>
      </w:tr>
      <w:tr w:rsidR="00A066F1" w:rsidRPr="00672219" w14:paraId="1519489A" w14:textId="77777777">
        <w:trPr>
          <w:cantSplit/>
        </w:trPr>
        <w:tc>
          <w:tcPr>
            <w:tcW w:w="6911" w:type="dxa"/>
            <w:gridSpan w:val="2"/>
            <w:tcBorders>
              <w:top w:val="single" w:sz="12" w:space="0" w:color="auto"/>
            </w:tcBorders>
          </w:tcPr>
          <w:p w14:paraId="1BB77DBE" w14:textId="77777777" w:rsidR="00A066F1" w:rsidRPr="00672219" w:rsidRDefault="00A066F1" w:rsidP="00A066F1">
            <w:pPr>
              <w:spacing w:before="0" w:after="48" w:line="240" w:lineRule="atLeast"/>
              <w:rPr>
                <w:rFonts w:ascii="Verdana" w:hAnsi="Verdana"/>
                <w:b/>
                <w:smallCaps/>
                <w:sz w:val="20"/>
              </w:rPr>
            </w:pPr>
          </w:p>
        </w:tc>
        <w:tc>
          <w:tcPr>
            <w:tcW w:w="3120" w:type="dxa"/>
            <w:gridSpan w:val="2"/>
            <w:tcBorders>
              <w:top w:val="single" w:sz="12" w:space="0" w:color="auto"/>
            </w:tcBorders>
          </w:tcPr>
          <w:p w14:paraId="695FA3BC" w14:textId="77777777" w:rsidR="00A066F1" w:rsidRPr="00672219" w:rsidRDefault="00A066F1" w:rsidP="00A066F1">
            <w:pPr>
              <w:spacing w:before="0" w:line="240" w:lineRule="atLeast"/>
              <w:rPr>
                <w:rFonts w:ascii="Verdana" w:hAnsi="Verdana"/>
                <w:sz w:val="20"/>
              </w:rPr>
            </w:pPr>
          </w:p>
        </w:tc>
      </w:tr>
      <w:tr w:rsidR="00A066F1" w:rsidRPr="00672219" w14:paraId="77E3B44E" w14:textId="77777777">
        <w:trPr>
          <w:cantSplit/>
          <w:trHeight w:val="23"/>
        </w:trPr>
        <w:tc>
          <w:tcPr>
            <w:tcW w:w="6911" w:type="dxa"/>
            <w:gridSpan w:val="2"/>
            <w:shd w:val="clear" w:color="auto" w:fill="auto"/>
          </w:tcPr>
          <w:p w14:paraId="0603059B" w14:textId="77777777" w:rsidR="00A066F1" w:rsidRPr="00672219"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672219">
              <w:rPr>
                <w:rFonts w:ascii="Verdana" w:hAnsi="Verdana"/>
                <w:sz w:val="20"/>
                <w:szCs w:val="20"/>
              </w:rPr>
              <w:t>COMMITTEE 6</w:t>
            </w:r>
          </w:p>
        </w:tc>
        <w:tc>
          <w:tcPr>
            <w:tcW w:w="3120" w:type="dxa"/>
            <w:gridSpan w:val="2"/>
          </w:tcPr>
          <w:p w14:paraId="3CFAADA0" w14:textId="77777777" w:rsidR="00A066F1" w:rsidRPr="00672219" w:rsidRDefault="00E55816" w:rsidP="00AA666F">
            <w:pPr>
              <w:tabs>
                <w:tab w:val="left" w:pos="851"/>
              </w:tabs>
              <w:spacing w:before="0" w:line="240" w:lineRule="atLeast"/>
              <w:rPr>
                <w:rFonts w:ascii="Verdana" w:hAnsi="Verdana"/>
                <w:sz w:val="20"/>
              </w:rPr>
            </w:pPr>
            <w:r w:rsidRPr="00672219">
              <w:rPr>
                <w:rFonts w:ascii="Verdana" w:hAnsi="Verdana"/>
                <w:b/>
                <w:sz w:val="20"/>
              </w:rPr>
              <w:t>Document DT/140</w:t>
            </w:r>
            <w:r w:rsidR="00A066F1" w:rsidRPr="00672219">
              <w:rPr>
                <w:rFonts w:ascii="Verdana" w:hAnsi="Verdana"/>
                <w:b/>
                <w:sz w:val="20"/>
              </w:rPr>
              <w:t>-</w:t>
            </w:r>
            <w:r w:rsidR="005E10C9" w:rsidRPr="00672219">
              <w:rPr>
                <w:rFonts w:ascii="Verdana" w:hAnsi="Verdana"/>
                <w:b/>
                <w:sz w:val="20"/>
              </w:rPr>
              <w:t>E</w:t>
            </w:r>
          </w:p>
        </w:tc>
      </w:tr>
      <w:tr w:rsidR="00A066F1" w:rsidRPr="00672219" w14:paraId="738C485E" w14:textId="77777777">
        <w:trPr>
          <w:cantSplit/>
          <w:trHeight w:val="23"/>
        </w:trPr>
        <w:tc>
          <w:tcPr>
            <w:tcW w:w="6911" w:type="dxa"/>
            <w:gridSpan w:val="2"/>
            <w:shd w:val="clear" w:color="auto" w:fill="auto"/>
          </w:tcPr>
          <w:p w14:paraId="758904BA" w14:textId="77777777" w:rsidR="00A066F1" w:rsidRPr="00672219"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gridSpan w:val="2"/>
          </w:tcPr>
          <w:p w14:paraId="24873F18" w14:textId="77777777" w:rsidR="00A066F1" w:rsidRPr="00672219" w:rsidRDefault="00420873" w:rsidP="00A066F1">
            <w:pPr>
              <w:tabs>
                <w:tab w:val="left" w:pos="993"/>
              </w:tabs>
              <w:spacing w:before="0"/>
              <w:rPr>
                <w:rFonts w:ascii="Verdana" w:hAnsi="Verdana"/>
                <w:sz w:val="20"/>
              </w:rPr>
            </w:pPr>
            <w:r w:rsidRPr="00672219">
              <w:rPr>
                <w:rFonts w:ascii="Verdana" w:hAnsi="Verdana"/>
                <w:b/>
                <w:sz w:val="20"/>
              </w:rPr>
              <w:t>8 December 2023</w:t>
            </w:r>
          </w:p>
        </w:tc>
      </w:tr>
      <w:tr w:rsidR="00A066F1" w:rsidRPr="00672219" w14:paraId="2F2E3B73" w14:textId="77777777">
        <w:trPr>
          <w:cantSplit/>
          <w:trHeight w:val="23"/>
        </w:trPr>
        <w:tc>
          <w:tcPr>
            <w:tcW w:w="6911" w:type="dxa"/>
            <w:gridSpan w:val="2"/>
            <w:shd w:val="clear" w:color="auto" w:fill="auto"/>
          </w:tcPr>
          <w:p w14:paraId="67C13761" w14:textId="77777777" w:rsidR="00A066F1" w:rsidRPr="00672219"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gridSpan w:val="2"/>
          </w:tcPr>
          <w:p w14:paraId="7A76808B" w14:textId="77777777" w:rsidR="00A066F1" w:rsidRPr="00672219" w:rsidRDefault="00E55816" w:rsidP="00A066F1">
            <w:pPr>
              <w:tabs>
                <w:tab w:val="left" w:pos="993"/>
              </w:tabs>
              <w:spacing w:before="0"/>
              <w:rPr>
                <w:rFonts w:ascii="Verdana" w:hAnsi="Verdana"/>
                <w:b/>
                <w:sz w:val="20"/>
              </w:rPr>
            </w:pPr>
            <w:r w:rsidRPr="00672219">
              <w:rPr>
                <w:rFonts w:ascii="Verdana" w:hAnsi="Verdana"/>
                <w:b/>
                <w:sz w:val="20"/>
              </w:rPr>
              <w:t>Original: English</w:t>
            </w:r>
          </w:p>
        </w:tc>
      </w:tr>
      <w:tr w:rsidR="00A066F1" w:rsidRPr="00672219" w14:paraId="1B9E8F02" w14:textId="77777777" w:rsidTr="00025864">
        <w:trPr>
          <w:cantSplit/>
          <w:trHeight w:val="23"/>
        </w:trPr>
        <w:tc>
          <w:tcPr>
            <w:tcW w:w="10031" w:type="dxa"/>
            <w:gridSpan w:val="4"/>
            <w:shd w:val="clear" w:color="auto" w:fill="auto"/>
          </w:tcPr>
          <w:p w14:paraId="1BAB746F" w14:textId="77777777" w:rsidR="00A066F1" w:rsidRPr="00672219" w:rsidRDefault="00A066F1" w:rsidP="00A066F1">
            <w:pPr>
              <w:tabs>
                <w:tab w:val="left" w:pos="993"/>
              </w:tabs>
              <w:spacing w:before="0"/>
              <w:rPr>
                <w:rFonts w:ascii="Verdana" w:hAnsi="Verdana"/>
                <w:b/>
                <w:sz w:val="20"/>
              </w:rPr>
            </w:pPr>
          </w:p>
        </w:tc>
      </w:tr>
      <w:tr w:rsidR="00E55816" w:rsidRPr="00672219" w14:paraId="4DF896E3" w14:textId="77777777" w:rsidTr="00025864">
        <w:trPr>
          <w:cantSplit/>
          <w:trHeight w:val="23"/>
        </w:trPr>
        <w:tc>
          <w:tcPr>
            <w:tcW w:w="10031" w:type="dxa"/>
            <w:gridSpan w:val="4"/>
            <w:shd w:val="clear" w:color="auto" w:fill="auto"/>
          </w:tcPr>
          <w:p w14:paraId="2CE0FA8C" w14:textId="2EEA0B09" w:rsidR="00E55816" w:rsidRPr="00672219" w:rsidRDefault="00802D18" w:rsidP="00E55816">
            <w:pPr>
              <w:pStyle w:val="Source"/>
            </w:pPr>
            <w:r w:rsidRPr="00672219">
              <w:t xml:space="preserve">Chair, </w:t>
            </w:r>
            <w:r w:rsidR="00884D60" w:rsidRPr="00672219">
              <w:t>Drafting Group 6B4</w:t>
            </w:r>
          </w:p>
        </w:tc>
      </w:tr>
      <w:tr w:rsidR="00E55816" w:rsidRPr="00672219" w14:paraId="1BA54F7D" w14:textId="77777777" w:rsidTr="00025864">
        <w:trPr>
          <w:cantSplit/>
          <w:trHeight w:val="23"/>
        </w:trPr>
        <w:tc>
          <w:tcPr>
            <w:tcW w:w="10031" w:type="dxa"/>
            <w:gridSpan w:val="4"/>
            <w:shd w:val="clear" w:color="auto" w:fill="auto"/>
          </w:tcPr>
          <w:p w14:paraId="54C16DFC" w14:textId="1BF64A9F" w:rsidR="00E55816" w:rsidRPr="00672219" w:rsidRDefault="007D5320" w:rsidP="00E55816">
            <w:pPr>
              <w:pStyle w:val="Title1"/>
            </w:pPr>
            <w:r w:rsidRPr="00672219">
              <w:t xml:space="preserve">AGENDA ITEM 10 – POSSIBLE ITEM FOR INCLUSION </w:t>
            </w:r>
            <w:r w:rsidR="00802D18" w:rsidRPr="00672219">
              <w:br/>
            </w:r>
            <w:r w:rsidRPr="00672219">
              <w:t>IN THE PRELIMINARY AGENDA FOR WRC-31</w:t>
            </w:r>
          </w:p>
        </w:tc>
      </w:tr>
      <w:tr w:rsidR="00E55816" w:rsidRPr="00672219" w14:paraId="54B4E8FA" w14:textId="77777777" w:rsidTr="00025864">
        <w:trPr>
          <w:cantSplit/>
          <w:trHeight w:val="23"/>
        </w:trPr>
        <w:tc>
          <w:tcPr>
            <w:tcW w:w="10031" w:type="dxa"/>
            <w:gridSpan w:val="4"/>
            <w:shd w:val="clear" w:color="auto" w:fill="auto"/>
          </w:tcPr>
          <w:p w14:paraId="2FE73A50" w14:textId="77777777" w:rsidR="00E55816" w:rsidRPr="00672219" w:rsidRDefault="00E55816" w:rsidP="00E55816">
            <w:pPr>
              <w:pStyle w:val="Title2"/>
            </w:pPr>
          </w:p>
        </w:tc>
      </w:tr>
      <w:tr w:rsidR="00A538A6" w:rsidRPr="00672219" w14:paraId="1D715F23" w14:textId="77777777" w:rsidTr="00025864">
        <w:trPr>
          <w:cantSplit/>
          <w:trHeight w:val="23"/>
        </w:trPr>
        <w:tc>
          <w:tcPr>
            <w:tcW w:w="10031" w:type="dxa"/>
            <w:gridSpan w:val="4"/>
            <w:shd w:val="clear" w:color="auto" w:fill="auto"/>
          </w:tcPr>
          <w:p w14:paraId="3B5A9776" w14:textId="77777777" w:rsidR="00A538A6" w:rsidRPr="00672219" w:rsidRDefault="004B13CB" w:rsidP="004B13CB">
            <w:pPr>
              <w:pStyle w:val="Agendaitem"/>
              <w:rPr>
                <w:lang w:val="en-GB"/>
              </w:rPr>
            </w:pPr>
            <w:r w:rsidRPr="00672219">
              <w:rPr>
                <w:lang w:val="en-GB"/>
              </w:rPr>
              <w:t>Agenda item 10</w:t>
            </w:r>
          </w:p>
        </w:tc>
      </w:tr>
    </w:tbl>
    <w:bookmarkEnd w:id="5"/>
    <w:bookmarkEnd w:id="6"/>
    <w:p w14:paraId="215B9051" w14:textId="77777777" w:rsidR="00187BD9" w:rsidRPr="00672219" w:rsidRDefault="009E6F85" w:rsidP="00025A01">
      <w:r w:rsidRPr="00672219">
        <w:t>10</w:t>
      </w:r>
      <w:r w:rsidRPr="00672219">
        <w:rPr>
          <w:b/>
          <w:bCs/>
        </w:rPr>
        <w:tab/>
      </w:r>
      <w:r w:rsidRPr="00672219">
        <w:t xml:space="preserve">to recommend to the ITU Council items for inclusion in the agenda for the next world radiocommunication conference, </w:t>
      </w:r>
      <w:r w:rsidRPr="00672219">
        <w:rPr>
          <w:iCs/>
        </w:rPr>
        <w:t xml:space="preserve">and items for the preliminary agenda of future conferences, </w:t>
      </w:r>
      <w:r w:rsidRPr="00672219">
        <w:t xml:space="preserve">in accordance with Article 7 of the ITU Convention </w:t>
      </w:r>
      <w:r w:rsidRPr="00672219">
        <w:rPr>
          <w:iCs/>
        </w:rPr>
        <w:t xml:space="preserve">and Resolution </w:t>
      </w:r>
      <w:r w:rsidRPr="00672219">
        <w:rPr>
          <w:b/>
          <w:bCs/>
          <w:iCs/>
        </w:rPr>
        <w:t>804 (Rev.WRC</w:t>
      </w:r>
      <w:r w:rsidRPr="00672219">
        <w:rPr>
          <w:b/>
          <w:bCs/>
          <w:iCs/>
        </w:rPr>
        <w:noBreakHyphen/>
        <w:t>19)</w:t>
      </w:r>
      <w:r w:rsidRPr="00672219">
        <w:rPr>
          <w:iCs/>
        </w:rPr>
        <w:t>,</w:t>
      </w:r>
    </w:p>
    <w:p w14:paraId="50BC3BA8" w14:textId="77777777" w:rsidR="00241FA2" w:rsidRPr="00672219" w:rsidRDefault="00241FA2" w:rsidP="00EB54B2"/>
    <w:tbl>
      <w:tblPr>
        <w:tblW w:w="10031" w:type="dxa"/>
        <w:tblLayout w:type="fixed"/>
        <w:tblLook w:val="04A0" w:firstRow="1" w:lastRow="0" w:firstColumn="1" w:lastColumn="0" w:noHBand="0" w:noVBand="1"/>
      </w:tblPr>
      <w:tblGrid>
        <w:gridCol w:w="6204"/>
        <w:gridCol w:w="3827"/>
      </w:tblGrid>
      <w:tr w:rsidR="00E41DDA" w:rsidRPr="00672219" w14:paraId="1A925A5D" w14:textId="77777777" w:rsidTr="00614781">
        <w:trPr>
          <w:cantSplit/>
        </w:trPr>
        <w:tc>
          <w:tcPr>
            <w:tcW w:w="6204" w:type="dxa"/>
          </w:tcPr>
          <w:p w14:paraId="0AC9FA61" w14:textId="77777777" w:rsidR="00E41DDA" w:rsidRPr="00672219" w:rsidRDefault="00E41DDA" w:rsidP="00614781"/>
        </w:tc>
        <w:tc>
          <w:tcPr>
            <w:tcW w:w="3827" w:type="dxa"/>
          </w:tcPr>
          <w:p w14:paraId="01970B1F" w14:textId="77777777" w:rsidR="00E41DDA" w:rsidRPr="00672219" w:rsidRDefault="00E41DDA" w:rsidP="00614781">
            <w:pPr>
              <w:jc w:val="center"/>
            </w:pPr>
            <w:r w:rsidRPr="00672219">
              <w:t>Geraldo Neto</w:t>
            </w:r>
            <w:r w:rsidRPr="00672219">
              <w:rPr>
                <w:rFonts w:eastAsia="SimSun" w:cs="Traditional Arabic"/>
              </w:rPr>
              <w:br/>
            </w:r>
            <w:r w:rsidRPr="00672219">
              <w:t>Chair, Drafting Group 6B4</w:t>
            </w:r>
            <w:r w:rsidRPr="00672219">
              <w:rPr>
                <w:rFonts w:eastAsia="SimSun" w:cs="Traditional Arabic"/>
              </w:rPr>
              <w:br/>
            </w:r>
            <w:r w:rsidRPr="00672219">
              <w:t xml:space="preserve">Email: </w:t>
            </w:r>
            <w:hyperlink r:id="rId14" w:history="1">
              <w:hyperlink r:id="rId15" w:history="1">
                <w:r w:rsidRPr="00672219">
                  <w:rPr>
                    <w:rStyle w:val="Hyperlink"/>
                  </w:rPr>
                  <w:t>WG6Bwrc@lists.itu.int</w:t>
                </w:r>
              </w:hyperlink>
            </w:hyperlink>
          </w:p>
        </w:tc>
      </w:tr>
    </w:tbl>
    <w:p w14:paraId="197DD10F" w14:textId="77777777" w:rsidR="00E41DDA" w:rsidRPr="00672219" w:rsidRDefault="00E41DDA" w:rsidP="00EB54B2"/>
    <w:p w14:paraId="604979C4" w14:textId="77777777" w:rsidR="00187BD9" w:rsidRPr="00672219" w:rsidRDefault="00187BD9" w:rsidP="00187BD9">
      <w:pPr>
        <w:tabs>
          <w:tab w:val="clear" w:pos="1134"/>
          <w:tab w:val="clear" w:pos="1871"/>
          <w:tab w:val="clear" w:pos="2268"/>
        </w:tabs>
        <w:overflowPunct/>
        <w:autoSpaceDE/>
        <w:autoSpaceDN/>
        <w:adjustRightInd/>
        <w:spacing w:before="0"/>
        <w:textAlignment w:val="auto"/>
      </w:pPr>
      <w:r w:rsidRPr="00672219">
        <w:br w:type="page"/>
      </w:r>
    </w:p>
    <w:p w14:paraId="5E363E47" w14:textId="77777777" w:rsidR="008E4E6B" w:rsidRPr="00672219" w:rsidRDefault="009E6F85">
      <w:pPr>
        <w:pStyle w:val="Proposal"/>
      </w:pPr>
      <w:r w:rsidRPr="00672219">
        <w:lastRenderedPageBreak/>
        <w:tab/>
        <w:t>DG6B4/140/1</w:t>
      </w:r>
    </w:p>
    <w:p w14:paraId="62000B93" w14:textId="4407A5C9" w:rsidR="008E4E6B" w:rsidRPr="00672219" w:rsidRDefault="00E41DDA">
      <w:r w:rsidRPr="00672219">
        <w:rPr>
          <w:bCs/>
        </w:rPr>
        <w:t>2.[ID#1]</w:t>
      </w:r>
      <w:r w:rsidRPr="00672219">
        <w:rPr>
          <w:b/>
        </w:rPr>
        <w:tab/>
      </w:r>
      <w:bookmarkStart w:id="7" w:name="_Hlk145760139"/>
      <w:r w:rsidRPr="00672219">
        <w:rPr>
          <w:lang w:eastAsia="ko-KR"/>
        </w:rPr>
        <w:t>to study on potential new allocations to fixed, mobile, radiolocation, amateur, amateur-satellite, radio astronomy, Earth exploration-satellite (passive and active) and space research (passive) services in the frequency range 275-325</w:t>
      </w:r>
      <w:r w:rsidR="005515F9">
        <w:rPr>
          <w:lang w:eastAsia="ko-KR"/>
        </w:rPr>
        <w:t> </w:t>
      </w:r>
      <w:r w:rsidRPr="00672219">
        <w:rPr>
          <w:lang w:eastAsia="ko-KR"/>
        </w:rPr>
        <w:t>GHz in the Table of Frequency Allocations of the Radio Regulations with the consequential update of Nos. </w:t>
      </w:r>
      <w:r w:rsidRPr="00672219">
        <w:rPr>
          <w:b/>
          <w:bCs/>
          <w:lang w:eastAsia="ko-KR"/>
        </w:rPr>
        <w:t>5.149</w:t>
      </w:r>
      <w:r w:rsidRPr="00672219">
        <w:rPr>
          <w:lang w:eastAsia="ko-KR"/>
        </w:rPr>
        <w:t xml:space="preserve">, </w:t>
      </w:r>
      <w:r w:rsidRPr="00672219">
        <w:rPr>
          <w:b/>
          <w:bCs/>
          <w:lang w:eastAsia="ko-KR"/>
        </w:rPr>
        <w:t>5.340</w:t>
      </w:r>
      <w:r w:rsidRPr="00672219">
        <w:rPr>
          <w:lang w:eastAsia="ko-KR"/>
        </w:rPr>
        <w:t xml:space="preserve">, </w:t>
      </w:r>
      <w:r w:rsidRPr="00672219">
        <w:rPr>
          <w:b/>
          <w:bCs/>
          <w:lang w:eastAsia="ko-KR"/>
        </w:rPr>
        <w:t>5.564A</w:t>
      </w:r>
      <w:r w:rsidRPr="00672219">
        <w:rPr>
          <w:lang w:eastAsia="ko-KR"/>
        </w:rPr>
        <w:t xml:space="preserve"> and </w:t>
      </w:r>
      <w:r w:rsidRPr="00672219">
        <w:rPr>
          <w:b/>
          <w:bCs/>
          <w:lang w:eastAsia="ko-KR"/>
        </w:rPr>
        <w:t>5.565</w:t>
      </w:r>
      <w:r w:rsidRPr="00672219">
        <w:rPr>
          <w:lang w:eastAsia="ko-KR"/>
        </w:rPr>
        <w:t>, in accordance with Resolution</w:t>
      </w:r>
      <w:r w:rsidR="005515F9">
        <w:rPr>
          <w:lang w:eastAsia="ko-KR"/>
        </w:rPr>
        <w:t> </w:t>
      </w:r>
      <w:r w:rsidRPr="00672219">
        <w:rPr>
          <w:b/>
          <w:bCs/>
        </w:rPr>
        <w:t>[COM6/ID#1]</w:t>
      </w:r>
      <w:r w:rsidRPr="00672219">
        <w:t xml:space="preserve"> </w:t>
      </w:r>
      <w:r w:rsidRPr="00672219">
        <w:rPr>
          <w:b/>
          <w:lang w:eastAsia="ko-KR"/>
        </w:rPr>
        <w:t>(WRC</w:t>
      </w:r>
      <w:r w:rsidRPr="00672219">
        <w:rPr>
          <w:b/>
          <w:lang w:eastAsia="ko-KR"/>
        </w:rPr>
        <w:noBreakHyphen/>
        <w:t>23)</w:t>
      </w:r>
      <w:r w:rsidRPr="00672219">
        <w:rPr>
          <w:bCs/>
        </w:rPr>
        <w:t>;</w:t>
      </w:r>
      <w:bookmarkEnd w:id="7"/>
    </w:p>
    <w:p w14:paraId="36C8E1D1" w14:textId="77777777" w:rsidR="008E4E6B" w:rsidRPr="00672219" w:rsidRDefault="008E4E6B">
      <w:pPr>
        <w:pStyle w:val="Reasons"/>
      </w:pPr>
    </w:p>
    <w:p w14:paraId="538BD97B" w14:textId="77777777" w:rsidR="008E4E6B" w:rsidRPr="00672219" w:rsidRDefault="009E6F85">
      <w:pPr>
        <w:pStyle w:val="Proposal"/>
      </w:pPr>
      <w:r w:rsidRPr="00672219">
        <w:t>ADD</w:t>
      </w:r>
      <w:r w:rsidRPr="00672219">
        <w:tab/>
        <w:t>DG6B4/140/2</w:t>
      </w:r>
    </w:p>
    <w:p w14:paraId="093F6C37" w14:textId="77777777" w:rsidR="00E41DDA" w:rsidRPr="00672219" w:rsidRDefault="00E41DDA" w:rsidP="00E41DDA">
      <w:pPr>
        <w:pStyle w:val="ResNo"/>
      </w:pPr>
      <w:r w:rsidRPr="00672219">
        <w:t>Draft New Resolution [COM6/ID#1] (WRC-23)</w:t>
      </w:r>
    </w:p>
    <w:p w14:paraId="612727C3" w14:textId="3FE12D83" w:rsidR="00E41DDA" w:rsidRPr="00672219" w:rsidRDefault="00E41DDA" w:rsidP="00E41DDA">
      <w:pPr>
        <w:pStyle w:val="Restitle"/>
      </w:pPr>
      <w:r w:rsidRPr="00672219">
        <w:t>Studies on potential new allocations to fixed, mobile, radiolocation, amateur, amateur-satellite, radio astronomy, Earth exploration-satellite (passive and active) and space research (passive) services in the frequency range 275-325 GHz with the consequential update of Nos. 5.149, 5.340, 5.564A and 5.565</w:t>
      </w:r>
    </w:p>
    <w:p w14:paraId="362D3D01" w14:textId="77777777" w:rsidR="00E41DDA" w:rsidRPr="00672219" w:rsidRDefault="00E41DDA" w:rsidP="00E41DDA">
      <w:pPr>
        <w:pStyle w:val="Normalaftertitle"/>
      </w:pPr>
      <w:r w:rsidRPr="00672219">
        <w:t>The World Radiocommunication Conference (Dubai, 2023),</w:t>
      </w:r>
    </w:p>
    <w:p w14:paraId="008A2F0D" w14:textId="77777777" w:rsidR="00E41DDA" w:rsidRPr="00672219" w:rsidRDefault="00E41DDA" w:rsidP="00E41DDA">
      <w:pPr>
        <w:pStyle w:val="Call"/>
      </w:pPr>
      <w:r w:rsidRPr="00672219">
        <w:t xml:space="preserve">considering </w:t>
      </w:r>
    </w:p>
    <w:p w14:paraId="503BB779" w14:textId="77777777" w:rsidR="00E41DDA" w:rsidRPr="00672219" w:rsidRDefault="00E41DDA" w:rsidP="00E41DDA">
      <w:r w:rsidRPr="00672219">
        <w:rPr>
          <w:i/>
          <w:iCs/>
        </w:rPr>
        <w:t>a)</w:t>
      </w:r>
      <w:r w:rsidRPr="00672219">
        <w:tab/>
        <w:t>that technologies above 275 GHz are considered as emerging enablers to enhance the radio interface to support high-capacity transmission and scientific research;</w:t>
      </w:r>
    </w:p>
    <w:p w14:paraId="1DFA8E2D" w14:textId="77777777" w:rsidR="00E41DDA" w:rsidRPr="00672219" w:rsidRDefault="00E41DDA" w:rsidP="00E41DDA">
      <w:r w:rsidRPr="00672219">
        <w:rPr>
          <w:i/>
          <w:iCs/>
        </w:rPr>
        <w:t>b)</w:t>
      </w:r>
      <w:r w:rsidRPr="00672219">
        <w:tab/>
        <w:t>that sub-THz and terahertz spectrum have been discussed for use by various active service applications;</w:t>
      </w:r>
    </w:p>
    <w:p w14:paraId="302D24E6" w14:textId="77777777" w:rsidR="00E41DDA" w:rsidRPr="00672219" w:rsidRDefault="00E41DDA" w:rsidP="00E41DDA">
      <w:r w:rsidRPr="00672219">
        <w:rPr>
          <w:i/>
          <w:iCs/>
        </w:rPr>
        <w:t>c)</w:t>
      </w:r>
      <w:r w:rsidRPr="00672219">
        <w:tab/>
      </w:r>
      <w:r w:rsidRPr="00672219">
        <w:rPr>
          <w:lang w:eastAsia="ja-JP"/>
        </w:rPr>
        <w:t>that there have been radio observatories and passive remote sensing satellites operating above 275 GHz;</w:t>
      </w:r>
    </w:p>
    <w:p w14:paraId="4EED4925" w14:textId="35F26730" w:rsidR="00E41DDA" w:rsidRPr="00672219" w:rsidRDefault="00E41DDA" w:rsidP="00E41DDA">
      <w:r w:rsidRPr="00672219">
        <w:rPr>
          <w:i/>
          <w:iCs/>
        </w:rPr>
        <w:t>d)</w:t>
      </w:r>
      <w:r w:rsidRPr="00672219">
        <w:tab/>
        <w:t xml:space="preserve">that studies on technical and operational characteristics of fixed service and land mobile service (LMS) applications operating in the </w:t>
      </w:r>
      <w:r w:rsidRPr="00672219">
        <w:rPr>
          <w:lang w:eastAsia="ko-KR"/>
        </w:rPr>
        <w:t xml:space="preserve">frequency </w:t>
      </w:r>
      <w:r w:rsidRPr="00672219">
        <w:t>range 275-450 GHz have been carried out by the ITU</w:t>
      </w:r>
      <w:r w:rsidRPr="00672219">
        <w:noBreakHyphen/>
        <w:t>R and resulted in No.</w:t>
      </w:r>
      <w:r w:rsidR="005515F9">
        <w:t> </w:t>
      </w:r>
      <w:r w:rsidRPr="00672219">
        <w:rPr>
          <w:b/>
          <w:bCs/>
        </w:rPr>
        <w:t>5.564A</w:t>
      </w:r>
      <w:r w:rsidRPr="00672219">
        <w:t xml:space="preserve"> being added by WRC</w:t>
      </w:r>
      <w:r w:rsidR="005515F9">
        <w:noBreakHyphen/>
      </w:r>
      <w:r w:rsidRPr="00672219">
        <w:t>19;</w:t>
      </w:r>
    </w:p>
    <w:p w14:paraId="001BF620" w14:textId="1162855E" w:rsidR="00E41DDA" w:rsidRPr="00672219" w:rsidRDefault="00E41DDA" w:rsidP="00E41DDA">
      <w:r w:rsidRPr="00672219">
        <w:rPr>
          <w:i/>
          <w:iCs/>
        </w:rPr>
        <w:t>e)</w:t>
      </w:r>
      <w:r w:rsidRPr="00672219">
        <w:tab/>
      </w:r>
      <w:r w:rsidRPr="00672219">
        <w:rPr>
          <w:lang w:eastAsia="ja-JP"/>
        </w:rPr>
        <w:t>that amateur and amateur satellite service applications have been utilized in the frequency range 275-450</w:t>
      </w:r>
      <w:r w:rsidR="005515F9">
        <w:rPr>
          <w:lang w:eastAsia="ja-JP"/>
        </w:rPr>
        <w:t> </w:t>
      </w:r>
      <w:r w:rsidRPr="00672219">
        <w:rPr>
          <w:lang w:eastAsia="ja-JP"/>
        </w:rPr>
        <w:t>GHz in a number of countries;</w:t>
      </w:r>
    </w:p>
    <w:p w14:paraId="4BBDC965" w14:textId="0BA5D946" w:rsidR="00E41DDA" w:rsidRPr="00672219" w:rsidRDefault="00E41DDA" w:rsidP="00E41DDA">
      <w:r w:rsidRPr="00672219">
        <w:rPr>
          <w:i/>
          <w:iCs/>
        </w:rPr>
        <w:t>f)</w:t>
      </w:r>
      <w:r w:rsidRPr="00672219">
        <w:tab/>
      </w:r>
      <w:r w:rsidRPr="00672219">
        <w:rPr>
          <w:lang w:eastAsia="ja-JP"/>
        </w:rPr>
        <w:t>that Recommendation ITU</w:t>
      </w:r>
      <w:r w:rsidR="005515F9">
        <w:rPr>
          <w:lang w:eastAsia="ja-JP"/>
        </w:rPr>
        <w:noBreakHyphen/>
      </w:r>
      <w:r w:rsidRPr="00672219">
        <w:rPr>
          <w:lang w:eastAsia="ja-JP"/>
        </w:rPr>
        <w:t>R RS.2017 provides performance and interference criteria for satellite passive remote sensing up to 1 000 GHz;</w:t>
      </w:r>
    </w:p>
    <w:p w14:paraId="4AE40222" w14:textId="6278B7D2" w:rsidR="00E41DDA" w:rsidRPr="00672219" w:rsidRDefault="00E41DDA" w:rsidP="00E41DDA">
      <w:r w:rsidRPr="00672219">
        <w:rPr>
          <w:i/>
          <w:iCs/>
        </w:rPr>
        <w:t>g)</w:t>
      </w:r>
      <w:r w:rsidRPr="00672219">
        <w:tab/>
      </w:r>
      <w:r w:rsidRPr="00672219">
        <w:rPr>
          <w:lang w:eastAsia="ja-JP"/>
        </w:rPr>
        <w:t>that protection criteria for the radio astronomy service (RAS) above 275 GHz is included in Report ITU</w:t>
      </w:r>
      <w:r w:rsidR="005515F9">
        <w:rPr>
          <w:lang w:eastAsia="ja-JP"/>
        </w:rPr>
        <w:noBreakHyphen/>
      </w:r>
      <w:r w:rsidRPr="00672219">
        <w:rPr>
          <w:lang w:eastAsia="ja-JP"/>
        </w:rPr>
        <w:t>R RA.2189;</w:t>
      </w:r>
    </w:p>
    <w:p w14:paraId="28329D6E" w14:textId="77777777" w:rsidR="00E41DDA" w:rsidRPr="00672219" w:rsidRDefault="00E41DDA" w:rsidP="00E41DDA">
      <w:r w:rsidRPr="00672219">
        <w:rPr>
          <w:i/>
          <w:iCs/>
        </w:rPr>
        <w:t>h)</w:t>
      </w:r>
      <w:r w:rsidRPr="00672219">
        <w:tab/>
      </w:r>
      <w:r w:rsidRPr="00672219">
        <w:rPr>
          <w:lang w:eastAsia="ja-JP"/>
        </w:rPr>
        <w:t xml:space="preserve">that </w:t>
      </w:r>
      <w:r w:rsidRPr="00672219">
        <w:rPr>
          <w:lang w:eastAsia="ko-KR"/>
        </w:rPr>
        <w:t xml:space="preserve">frequency </w:t>
      </w:r>
      <w:r w:rsidRPr="00672219">
        <w:rPr>
          <w:lang w:eastAsia="ja-JP"/>
        </w:rPr>
        <w:t>bands above 275 GHz in which emissions are prohibited are not specified by a provision of the Radio Regulations (RR);</w:t>
      </w:r>
    </w:p>
    <w:p w14:paraId="38CE5EF3" w14:textId="77777777" w:rsidR="00E41DDA" w:rsidRPr="00672219" w:rsidRDefault="00E41DDA" w:rsidP="00E41DDA">
      <w:r w:rsidRPr="00672219">
        <w:rPr>
          <w:i/>
          <w:iCs/>
        </w:rPr>
        <w:t>i)</w:t>
      </w:r>
      <w:r w:rsidRPr="00672219">
        <w:tab/>
        <w:t>that propagation characteristics of the frequencies above 275 GHz are being studied by ITU</w:t>
      </w:r>
      <w:r w:rsidRPr="00672219">
        <w:noBreakHyphen/>
        <w:t>R Study Group 3;</w:t>
      </w:r>
    </w:p>
    <w:p w14:paraId="601D6FE2" w14:textId="77777777" w:rsidR="00E41DDA" w:rsidRPr="00672219" w:rsidRDefault="00E41DDA" w:rsidP="00E41DDA">
      <w:r w:rsidRPr="00672219">
        <w:rPr>
          <w:i/>
          <w:iCs/>
          <w:lang w:eastAsia="ja-JP"/>
        </w:rPr>
        <w:t>j)</w:t>
      </w:r>
      <w:r w:rsidRPr="00672219">
        <w:rPr>
          <w:lang w:eastAsia="ja-JP"/>
        </w:rPr>
        <w:t xml:space="preserve"> </w:t>
      </w:r>
      <w:r w:rsidRPr="00672219">
        <w:rPr>
          <w:lang w:eastAsia="ja-JP"/>
        </w:rPr>
        <w:tab/>
        <w:t>that international standards are being developed for equipment operating in the frequency range 275-450 GHz;</w:t>
      </w:r>
    </w:p>
    <w:p w14:paraId="645A289C" w14:textId="68CCFCC4" w:rsidR="00E41DDA" w:rsidRPr="00672219" w:rsidRDefault="00E41DDA" w:rsidP="00E41DDA">
      <w:r w:rsidRPr="00672219">
        <w:rPr>
          <w:i/>
          <w:iCs/>
        </w:rPr>
        <w:t>k)</w:t>
      </w:r>
      <w:r w:rsidRPr="00672219">
        <w:tab/>
      </w:r>
      <w:r w:rsidRPr="00672219">
        <w:rPr>
          <w:lang w:eastAsia="ja-JP"/>
        </w:rPr>
        <w:t xml:space="preserve">that it is appropriate to ensure that any frequency allocations above 275 GHz to fixed service, LMS, RLS, amateur, amateur satellite, RAS and </w:t>
      </w:r>
      <w:r w:rsidRPr="00672219">
        <w:t xml:space="preserve">Earth exploration-satellite </w:t>
      </w:r>
      <w:r w:rsidRPr="00672219">
        <w:rPr>
          <w:lang w:eastAsia="ja-JP"/>
        </w:rPr>
        <w:t xml:space="preserve">(EESS) (passive and active), space research (passive) and any other radiocommunication services should correspond </w:t>
      </w:r>
      <w:r w:rsidRPr="00672219">
        <w:rPr>
          <w:lang w:eastAsia="ja-JP"/>
        </w:rPr>
        <w:lastRenderedPageBreak/>
        <w:t>to up-to-date technical and operational characteristics for those applications as well as taking into account compatibility between these services,</w:t>
      </w:r>
    </w:p>
    <w:p w14:paraId="71D4DE02" w14:textId="77777777" w:rsidR="00E41DDA" w:rsidRPr="00672219" w:rsidRDefault="00E41DDA" w:rsidP="00E41DDA">
      <w:pPr>
        <w:pStyle w:val="Call"/>
      </w:pPr>
      <w:r w:rsidRPr="00672219">
        <w:t>noting</w:t>
      </w:r>
    </w:p>
    <w:p w14:paraId="0E55DDCD" w14:textId="09A720BB" w:rsidR="00E41DDA" w:rsidRPr="00672219" w:rsidRDefault="00E41DDA" w:rsidP="00E41DDA">
      <w:r w:rsidRPr="00672219">
        <w:rPr>
          <w:i/>
          <w:iCs/>
        </w:rPr>
        <w:t>a)</w:t>
      </w:r>
      <w:r w:rsidRPr="00672219">
        <w:tab/>
      </w:r>
      <w:r w:rsidRPr="00672219">
        <w:rPr>
          <w:lang w:eastAsia="ja-JP"/>
        </w:rPr>
        <w:t>that Nos. </w:t>
      </w:r>
      <w:r w:rsidRPr="00672219">
        <w:rPr>
          <w:b/>
          <w:bCs/>
          <w:lang w:eastAsia="ja-JP"/>
        </w:rPr>
        <w:t>5.564A</w:t>
      </w:r>
      <w:r w:rsidRPr="00672219">
        <w:rPr>
          <w:lang w:eastAsia="ja-JP"/>
        </w:rPr>
        <w:t xml:space="preserve"> and </w:t>
      </w:r>
      <w:r w:rsidRPr="00672219">
        <w:rPr>
          <w:b/>
          <w:bCs/>
          <w:lang w:eastAsia="ja-JP"/>
        </w:rPr>
        <w:t>5.565</w:t>
      </w:r>
      <w:r w:rsidRPr="00672219">
        <w:rPr>
          <w:lang w:eastAsia="ja-JP"/>
        </w:rPr>
        <w:t xml:space="preserve"> apply to the frequency range 275-450</w:t>
      </w:r>
      <w:r w:rsidR="005515F9">
        <w:rPr>
          <w:lang w:eastAsia="ja-JP"/>
        </w:rPr>
        <w:t> </w:t>
      </w:r>
      <w:r w:rsidRPr="00672219">
        <w:rPr>
          <w:lang w:eastAsia="ja-JP"/>
        </w:rPr>
        <w:t>GHz;</w:t>
      </w:r>
    </w:p>
    <w:p w14:paraId="0F2ACAAE" w14:textId="428F3966" w:rsidR="00E41DDA" w:rsidRPr="00672219" w:rsidRDefault="00E41DDA" w:rsidP="00E41DDA">
      <w:r w:rsidRPr="00672219">
        <w:rPr>
          <w:i/>
          <w:iCs/>
        </w:rPr>
        <w:t>b)</w:t>
      </w:r>
      <w:r w:rsidRPr="00672219">
        <w:tab/>
        <w:t>that Reports ITU</w:t>
      </w:r>
      <w:r w:rsidRPr="00672219">
        <w:noBreakHyphen/>
        <w:t xml:space="preserve">R F.2416, </w:t>
      </w:r>
      <w:r w:rsidR="00483B77" w:rsidRPr="00672219">
        <w:t>ITU</w:t>
      </w:r>
      <w:r w:rsidR="00483B77" w:rsidRPr="00672219">
        <w:noBreakHyphen/>
        <w:t xml:space="preserve">R </w:t>
      </w:r>
      <w:r w:rsidRPr="00672219">
        <w:t xml:space="preserve">M.2417 and </w:t>
      </w:r>
      <w:r w:rsidR="00483B77" w:rsidRPr="00672219">
        <w:t>ITU</w:t>
      </w:r>
      <w:r w:rsidR="00483B77" w:rsidRPr="00672219">
        <w:noBreakHyphen/>
        <w:t xml:space="preserve">R </w:t>
      </w:r>
      <w:r w:rsidRPr="00672219">
        <w:t>RS.2431 provide technical and operational characteristics of FS, LMS and EESS (passive) applications in the frequency range 275-450 GHz, respectively;</w:t>
      </w:r>
    </w:p>
    <w:p w14:paraId="77AE3A71" w14:textId="77777777" w:rsidR="00E41DDA" w:rsidRPr="00672219" w:rsidRDefault="00E41DDA" w:rsidP="00E41DDA">
      <w:r w:rsidRPr="00672219">
        <w:rPr>
          <w:i/>
          <w:iCs/>
        </w:rPr>
        <w:t>c)</w:t>
      </w:r>
      <w:r w:rsidRPr="00672219">
        <w:tab/>
        <w:t>that Report ITU</w:t>
      </w:r>
      <w:r w:rsidRPr="00672219">
        <w:noBreakHyphen/>
        <w:t>R SM.2352 contains technology trends of active services in the frequency range 275-3 000 GHz;</w:t>
      </w:r>
    </w:p>
    <w:p w14:paraId="7204FAF5" w14:textId="10320DEB" w:rsidR="00E41DDA" w:rsidRPr="00672219" w:rsidRDefault="00E41DDA" w:rsidP="00E41DDA">
      <w:r w:rsidRPr="00672219">
        <w:rPr>
          <w:i/>
          <w:iCs/>
        </w:rPr>
        <w:t>d)</w:t>
      </w:r>
      <w:r w:rsidRPr="00672219">
        <w:tab/>
        <w:t>that Report ITU</w:t>
      </w:r>
      <w:r w:rsidRPr="00672219">
        <w:noBreakHyphen/>
        <w:t>R SM.2540 provide</w:t>
      </w:r>
      <w:r w:rsidR="00483B77" w:rsidRPr="00672219">
        <w:t>s</w:t>
      </w:r>
      <w:r w:rsidRPr="00672219">
        <w:t xml:space="preserve"> sharing and compatibility study results between land-mobile, fixed and passive services in the frequency range 275-450 GHz;</w:t>
      </w:r>
    </w:p>
    <w:p w14:paraId="441C7739" w14:textId="77777777" w:rsidR="00E41DDA" w:rsidRPr="00672219" w:rsidRDefault="00E41DDA" w:rsidP="00E41DDA">
      <w:pPr>
        <w:rPr>
          <w:lang w:eastAsia="ja-JP"/>
        </w:rPr>
      </w:pPr>
      <w:r w:rsidRPr="00672219">
        <w:rPr>
          <w:i/>
          <w:iCs/>
        </w:rPr>
        <w:t>e)</w:t>
      </w:r>
      <w:r w:rsidRPr="00672219">
        <w:tab/>
      </w:r>
      <w:r w:rsidRPr="00672219">
        <w:rPr>
          <w:lang w:eastAsia="ja-JP"/>
        </w:rPr>
        <w:t>that Report ITU</w:t>
      </w:r>
      <w:r w:rsidRPr="00672219">
        <w:rPr>
          <w:lang w:eastAsia="ja-JP"/>
        </w:rPr>
        <w:noBreakHyphen/>
        <w:t>R RS.2194 contains passive bands of scientific interest to EESS/SRS from 275 to 3 000 GHz,</w:t>
      </w:r>
    </w:p>
    <w:p w14:paraId="1316A70B" w14:textId="77777777" w:rsidR="00E41DDA" w:rsidRPr="00672219" w:rsidRDefault="00E41DDA" w:rsidP="00E41DDA">
      <w:pPr>
        <w:pStyle w:val="Call"/>
      </w:pPr>
      <w:r w:rsidRPr="00672219">
        <w:t>recognizing</w:t>
      </w:r>
    </w:p>
    <w:p w14:paraId="67130299" w14:textId="77777777" w:rsidR="00E41DDA" w:rsidRPr="00672219" w:rsidRDefault="00E41DDA" w:rsidP="00E41DDA">
      <w:bookmarkStart w:id="8" w:name="_Hlk152676977"/>
      <w:r w:rsidRPr="00672219">
        <w:rPr>
          <w:i/>
        </w:rPr>
        <w:t>a)</w:t>
      </w:r>
      <w:r w:rsidRPr="00672219">
        <w:tab/>
        <w:t>that the frequency range 275-325 GHz is also identified to other radiocommunication services and that those identifications are used by a variety of incumbent systems in many administrations, and that the protection of these services, including adjacent services, should be studied;</w:t>
      </w:r>
    </w:p>
    <w:p w14:paraId="5F578ADC" w14:textId="6B330777" w:rsidR="00E41DDA" w:rsidRPr="00672219" w:rsidRDefault="00E41DDA" w:rsidP="00E41DDA">
      <w:r w:rsidRPr="00672219">
        <w:rPr>
          <w:i/>
        </w:rPr>
        <w:t>b)</w:t>
      </w:r>
      <w:r w:rsidRPr="00672219">
        <w:tab/>
        <w:t>that for the determination of the incumbent services, the relevant provisions of the RR in force apply;</w:t>
      </w:r>
    </w:p>
    <w:p w14:paraId="3C770D9D" w14:textId="77777777" w:rsidR="00E41DDA" w:rsidRPr="00672219" w:rsidRDefault="00E41DDA" w:rsidP="00E41DDA">
      <w:r w:rsidRPr="00672219">
        <w:rPr>
          <w:i/>
          <w:iCs/>
        </w:rPr>
        <w:t>c)</w:t>
      </w:r>
      <w:r w:rsidRPr="00672219">
        <w:tab/>
      </w:r>
      <w:r w:rsidRPr="00672219">
        <w:rPr>
          <w:lang w:eastAsia="ja-JP"/>
        </w:rPr>
        <w:t>that identifications do not preclude the use of the frequency bands by any application of the services to which the frequency bands are identified and do not establish priority over any other applications of radiocommunication services;</w:t>
      </w:r>
      <w:r w:rsidRPr="00672219">
        <w:t xml:space="preserve"> </w:t>
      </w:r>
    </w:p>
    <w:p w14:paraId="3E5204E5" w14:textId="6D75C3ED" w:rsidR="00E41DDA" w:rsidRPr="00672219" w:rsidRDefault="00E41DDA" w:rsidP="00E41DDA">
      <w:r w:rsidRPr="00672219">
        <w:rPr>
          <w:i/>
          <w:iCs/>
        </w:rPr>
        <w:t>d)</w:t>
      </w:r>
      <w:r w:rsidRPr="00672219">
        <w:t xml:space="preserve"> </w:t>
      </w:r>
      <w:r w:rsidRPr="00672219">
        <w:tab/>
        <w:t>that the frequency bands 296-306</w:t>
      </w:r>
      <w:r w:rsidR="005515F9">
        <w:t> </w:t>
      </w:r>
      <w:r w:rsidRPr="00672219">
        <w:t>GHz, 313-318</w:t>
      </w:r>
      <w:r w:rsidR="005515F9">
        <w:t> </w:t>
      </w:r>
      <w:r w:rsidRPr="00672219">
        <w:t>GHz and 333-356</w:t>
      </w:r>
      <w:r w:rsidR="005515F9">
        <w:t> </w:t>
      </w:r>
      <w:r w:rsidRPr="00672219">
        <w:t xml:space="preserve">GHz may only be used by fixed and </w:t>
      </w:r>
      <w:r w:rsidR="0045547B" w:rsidRPr="00672219">
        <w:t>land-</w:t>
      </w:r>
      <w:r w:rsidRPr="00672219">
        <w:t>mobile service applications when specific conditions to ensure the protection of EESS (passive) applications are determined in accordance with Resolution</w:t>
      </w:r>
      <w:r w:rsidR="005515F9">
        <w:t> </w:t>
      </w:r>
      <w:r w:rsidRPr="00672219">
        <w:rPr>
          <w:b/>
          <w:bCs/>
        </w:rPr>
        <w:t>731 (Rev.WRC-</w:t>
      </w:r>
      <w:r w:rsidR="00A71B08" w:rsidRPr="00672219">
        <w:rPr>
          <w:b/>
          <w:bCs/>
        </w:rPr>
        <w:t>[</w:t>
      </w:r>
      <w:r w:rsidRPr="00672219">
        <w:rPr>
          <w:b/>
          <w:bCs/>
        </w:rPr>
        <w:t>19/23</w:t>
      </w:r>
      <w:r w:rsidR="00A71B08" w:rsidRPr="00672219">
        <w:rPr>
          <w:b/>
          <w:bCs/>
        </w:rPr>
        <w:t>]</w:t>
      </w:r>
      <w:r w:rsidRPr="00672219">
        <w:rPr>
          <w:b/>
          <w:bCs/>
        </w:rPr>
        <w:t>)</w:t>
      </w:r>
      <w:r w:rsidRPr="00672219">
        <w:t>;</w:t>
      </w:r>
    </w:p>
    <w:p w14:paraId="6B929C41" w14:textId="2F8B2C8E" w:rsidR="00E41DDA" w:rsidRPr="00672219" w:rsidRDefault="00E41DDA" w:rsidP="00E41DDA">
      <w:r w:rsidRPr="00672219">
        <w:rPr>
          <w:i/>
          <w:iCs/>
        </w:rPr>
        <w:t>e)</w:t>
      </w:r>
      <w:r w:rsidRPr="00672219">
        <w:t xml:space="preserve"> </w:t>
      </w:r>
      <w:r w:rsidRPr="00672219">
        <w:tab/>
        <w:t>that in the frequency bands 275-323</w:t>
      </w:r>
      <w:r w:rsidR="00672219">
        <w:t> </w:t>
      </w:r>
      <w:r w:rsidRPr="00672219">
        <w:t>GHz, 327-371</w:t>
      </w:r>
      <w:r w:rsidR="005515F9">
        <w:t> </w:t>
      </w:r>
      <w:r w:rsidRPr="00672219">
        <w:t>GHz, 388-424</w:t>
      </w:r>
      <w:r w:rsidR="005515F9">
        <w:t> </w:t>
      </w:r>
      <w:r w:rsidRPr="00672219">
        <w:t>GHz, 426-442</w:t>
      </w:r>
      <w:r w:rsidR="005515F9">
        <w:t> </w:t>
      </w:r>
      <w:r w:rsidRPr="00672219">
        <w:t xml:space="preserve">GHz, where radio astronomy applications are used, specific conditions (e.g. minimum separation distances and/or avoidance angles) may be necessary to ensure protection of radio astronomy sites from </w:t>
      </w:r>
      <w:r w:rsidR="002F43FC" w:rsidRPr="00672219">
        <w:t>land-</w:t>
      </w:r>
      <w:r w:rsidRPr="00672219">
        <w:t>mobile and/or fixed service applications, on a case-by-case basis in accordance with Resolution</w:t>
      </w:r>
      <w:r w:rsidR="005515F9">
        <w:t> </w:t>
      </w:r>
      <w:r w:rsidRPr="00672219">
        <w:rPr>
          <w:b/>
          <w:bCs/>
        </w:rPr>
        <w:t>731 (Rev.WRC-</w:t>
      </w:r>
      <w:r w:rsidR="004E13BA" w:rsidRPr="00672219">
        <w:rPr>
          <w:b/>
          <w:bCs/>
        </w:rPr>
        <w:t>[</w:t>
      </w:r>
      <w:r w:rsidRPr="00672219">
        <w:rPr>
          <w:b/>
          <w:bCs/>
        </w:rPr>
        <w:t>19/23</w:t>
      </w:r>
      <w:r w:rsidR="004E13BA" w:rsidRPr="00672219">
        <w:rPr>
          <w:b/>
          <w:bCs/>
        </w:rPr>
        <w:t>]</w:t>
      </w:r>
      <w:r w:rsidRPr="00672219">
        <w:rPr>
          <w:b/>
          <w:bCs/>
        </w:rPr>
        <w:t>)</w:t>
      </w:r>
      <w:r w:rsidRPr="00672219">
        <w:t>,</w:t>
      </w:r>
    </w:p>
    <w:p w14:paraId="72816C5C" w14:textId="77777777" w:rsidR="00E41DDA" w:rsidRPr="00672219" w:rsidRDefault="00E41DDA" w:rsidP="00E41DDA">
      <w:pPr>
        <w:pStyle w:val="Call"/>
      </w:pPr>
      <w:bookmarkStart w:id="9" w:name="_Hlk106133790"/>
      <w:bookmarkEnd w:id="8"/>
      <w:r w:rsidRPr="00672219">
        <w:t>resolves to invite the ITU Radiocommunication Sector to complete in time for the 2031 world radiocommunication conference</w:t>
      </w:r>
      <w:bookmarkEnd w:id="9"/>
    </w:p>
    <w:p w14:paraId="6A270446" w14:textId="59EA4113" w:rsidR="00E41DDA" w:rsidRPr="00672219" w:rsidRDefault="00E41DDA" w:rsidP="00E41DDA">
      <w:pPr>
        <w:rPr>
          <w:rFonts w:eastAsiaTheme="minorEastAsia"/>
          <w:lang w:eastAsia="ja-JP"/>
        </w:rPr>
      </w:pPr>
      <w:r w:rsidRPr="00672219">
        <w:rPr>
          <w:rFonts w:eastAsiaTheme="minorEastAsia"/>
          <w:lang w:eastAsia="ja-JP"/>
        </w:rPr>
        <w:t>1</w:t>
      </w:r>
      <w:r w:rsidRPr="00672219">
        <w:rPr>
          <w:rFonts w:eastAsiaTheme="minorEastAsia"/>
          <w:lang w:eastAsia="ja-JP"/>
        </w:rPr>
        <w:tab/>
        <w:t xml:space="preserve">to study the spectrum needs for the </w:t>
      </w:r>
      <w:r w:rsidRPr="00672219">
        <w:t xml:space="preserve">fixed, mobile, radiolocation, amateur, amateur-satellite, radio astronomy, </w:t>
      </w:r>
      <w:r w:rsidR="004E4261" w:rsidRPr="00672219">
        <w:rPr>
          <w:lang w:eastAsia="ja-JP"/>
        </w:rPr>
        <w:t>EESS</w:t>
      </w:r>
      <w:r w:rsidR="004E4261" w:rsidRPr="00672219" w:rsidDel="004E4261">
        <w:t xml:space="preserve"> </w:t>
      </w:r>
      <w:r w:rsidRPr="00672219">
        <w:t>(passive and active) and space research (passive) services in the frequency range 275-325</w:t>
      </w:r>
      <w:r w:rsidR="00672219">
        <w:t> </w:t>
      </w:r>
      <w:r w:rsidRPr="00672219">
        <w:t>GHz</w:t>
      </w:r>
      <w:r w:rsidRPr="00672219">
        <w:rPr>
          <w:rFonts w:eastAsiaTheme="minorEastAsia"/>
          <w:lang w:eastAsia="ja-JP"/>
        </w:rPr>
        <w:t>;</w:t>
      </w:r>
    </w:p>
    <w:p w14:paraId="75DBDF32" w14:textId="4F6F2F78" w:rsidR="00E41DDA" w:rsidRPr="00672219" w:rsidRDefault="00E41DDA" w:rsidP="00E41DDA">
      <w:pPr>
        <w:rPr>
          <w:rFonts w:eastAsiaTheme="minorEastAsia"/>
          <w:lang w:eastAsia="ja-JP"/>
        </w:rPr>
      </w:pPr>
      <w:r w:rsidRPr="00672219">
        <w:rPr>
          <w:rFonts w:eastAsiaTheme="minorEastAsia"/>
          <w:lang w:eastAsia="ja-JP"/>
        </w:rPr>
        <w:t>2</w:t>
      </w:r>
      <w:r w:rsidRPr="00672219">
        <w:rPr>
          <w:rFonts w:eastAsiaTheme="minorEastAsia"/>
          <w:lang w:eastAsia="ja-JP"/>
        </w:rPr>
        <w:tab/>
        <w:t xml:space="preserve">to conduct sharing and compatibility studies between services referenced in </w:t>
      </w:r>
      <w:r w:rsidRPr="00672219">
        <w:rPr>
          <w:i/>
          <w:iCs/>
        </w:rPr>
        <w:t>resolves to invite the ITU Radiocommunication Sector</w:t>
      </w:r>
      <w:r w:rsidRPr="00672219">
        <w:rPr>
          <w:rFonts w:eastAsiaTheme="minorEastAsia"/>
          <w:lang w:eastAsia="ja-JP"/>
        </w:rPr>
        <w:t xml:space="preserve"> </w:t>
      </w:r>
      <w:r w:rsidR="00265195" w:rsidRPr="00672219">
        <w:rPr>
          <w:i/>
          <w:iCs/>
        </w:rPr>
        <w:t>to complete in time for the 2031 world radiocommunication conference</w:t>
      </w:r>
      <w:r w:rsidR="005515F9">
        <w:rPr>
          <w:rFonts w:eastAsiaTheme="minorEastAsia"/>
          <w:lang w:eastAsia="ja-JP"/>
        </w:rPr>
        <w:t> </w:t>
      </w:r>
      <w:r w:rsidRPr="00672219">
        <w:rPr>
          <w:rFonts w:eastAsiaTheme="minorEastAsia"/>
          <w:lang w:eastAsia="ja-JP"/>
        </w:rPr>
        <w:t>1;</w:t>
      </w:r>
    </w:p>
    <w:p w14:paraId="0F0E8557" w14:textId="0F997690" w:rsidR="00E41DDA" w:rsidRPr="00672219" w:rsidRDefault="00E41DDA" w:rsidP="00E41DDA">
      <w:pPr>
        <w:rPr>
          <w:rFonts w:eastAsiaTheme="minorEastAsia"/>
          <w:szCs w:val="24"/>
          <w:lang w:eastAsia="ja-JP"/>
        </w:rPr>
      </w:pPr>
      <w:r w:rsidRPr="00672219">
        <w:rPr>
          <w:rFonts w:eastAsiaTheme="minorEastAsia"/>
          <w:lang w:eastAsia="ja-JP"/>
        </w:rPr>
        <w:t>3</w:t>
      </w:r>
      <w:r w:rsidRPr="00672219">
        <w:rPr>
          <w:rFonts w:eastAsiaTheme="minorEastAsia"/>
          <w:lang w:eastAsia="ja-JP"/>
        </w:rPr>
        <w:tab/>
        <w:t xml:space="preserve">to study possible new allocations to services referenced in </w:t>
      </w:r>
      <w:r w:rsidRPr="00672219">
        <w:rPr>
          <w:i/>
          <w:iCs/>
        </w:rPr>
        <w:t>resolves to invite the ITU Radiocommunication Sector</w:t>
      </w:r>
      <w:r w:rsidRPr="00672219">
        <w:rPr>
          <w:rFonts w:eastAsiaTheme="minorEastAsia"/>
          <w:lang w:eastAsia="ja-JP"/>
        </w:rPr>
        <w:t xml:space="preserve"> </w:t>
      </w:r>
      <w:r w:rsidR="00265195" w:rsidRPr="00672219">
        <w:rPr>
          <w:i/>
          <w:iCs/>
        </w:rPr>
        <w:t>to complete in time for the 2031 world radiocommunication conference</w:t>
      </w:r>
      <w:r w:rsidR="005515F9">
        <w:rPr>
          <w:rFonts w:eastAsiaTheme="minorEastAsia"/>
          <w:i/>
          <w:iCs/>
          <w:lang w:eastAsia="ja-JP"/>
        </w:rPr>
        <w:t> </w:t>
      </w:r>
      <w:r w:rsidRPr="00672219">
        <w:rPr>
          <w:rFonts w:eastAsiaTheme="minorEastAsia"/>
          <w:lang w:eastAsia="ja-JP"/>
        </w:rPr>
        <w:t>1</w:t>
      </w:r>
      <w:r w:rsidRPr="00672219">
        <w:rPr>
          <w:rFonts w:eastAsiaTheme="minorEastAsia"/>
          <w:szCs w:val="24"/>
          <w:lang w:eastAsia="ja-JP"/>
        </w:rPr>
        <w:t>, while ensuring the protection of passive services in the frequency range 275-325</w:t>
      </w:r>
      <w:r w:rsidR="00672219">
        <w:rPr>
          <w:rFonts w:eastAsiaTheme="minorEastAsia"/>
          <w:szCs w:val="24"/>
          <w:lang w:eastAsia="ja-JP"/>
        </w:rPr>
        <w:t> </w:t>
      </w:r>
      <w:r w:rsidRPr="00672219">
        <w:rPr>
          <w:rFonts w:eastAsiaTheme="minorEastAsia"/>
          <w:szCs w:val="24"/>
          <w:lang w:eastAsia="ja-JP"/>
        </w:rPr>
        <w:t xml:space="preserve">GHz </w:t>
      </w:r>
      <w:r w:rsidRPr="00672219">
        <w:rPr>
          <w:rFonts w:eastAsiaTheme="minorEastAsia"/>
          <w:szCs w:val="24"/>
          <w:lang w:eastAsia="ja-JP"/>
        </w:rPr>
        <w:lastRenderedPageBreak/>
        <w:t xml:space="preserve">and adjacent frequency bands, </w:t>
      </w:r>
      <w:r w:rsidRPr="00672219">
        <w:rPr>
          <w:szCs w:val="24"/>
        </w:rPr>
        <w:t>taking into account the frequency bands identified in Nos.</w:t>
      </w:r>
      <w:r w:rsidR="00672219">
        <w:rPr>
          <w:szCs w:val="24"/>
        </w:rPr>
        <w:t> </w:t>
      </w:r>
      <w:r w:rsidRPr="00672219">
        <w:rPr>
          <w:b/>
          <w:bCs/>
          <w:szCs w:val="24"/>
        </w:rPr>
        <w:t xml:space="preserve">5.564A </w:t>
      </w:r>
      <w:r w:rsidRPr="00672219">
        <w:rPr>
          <w:szCs w:val="24"/>
        </w:rPr>
        <w:t>and</w:t>
      </w:r>
      <w:r w:rsidR="005515F9">
        <w:rPr>
          <w:b/>
          <w:bCs/>
          <w:szCs w:val="24"/>
        </w:rPr>
        <w:t> </w:t>
      </w:r>
      <w:r w:rsidRPr="00672219">
        <w:rPr>
          <w:b/>
          <w:bCs/>
          <w:szCs w:val="24"/>
        </w:rPr>
        <w:t>5.565,</w:t>
      </w:r>
      <w:r w:rsidRPr="00672219">
        <w:rPr>
          <w:szCs w:val="24"/>
        </w:rPr>
        <w:t xml:space="preserve"> and the results of the studies under </w:t>
      </w:r>
      <w:r w:rsidRPr="00672219">
        <w:rPr>
          <w:i/>
          <w:iCs/>
          <w:szCs w:val="24"/>
        </w:rPr>
        <w:t>resolves to</w:t>
      </w:r>
      <w:r w:rsidRPr="00672219">
        <w:rPr>
          <w:szCs w:val="24"/>
        </w:rPr>
        <w:t xml:space="preserve"> </w:t>
      </w:r>
      <w:r w:rsidRPr="00672219">
        <w:rPr>
          <w:i/>
          <w:iCs/>
          <w:szCs w:val="24"/>
        </w:rPr>
        <w:t xml:space="preserve">invites the ITU Radiocommunication Sector </w:t>
      </w:r>
      <w:r w:rsidR="00265195" w:rsidRPr="00672219">
        <w:rPr>
          <w:i/>
          <w:iCs/>
        </w:rPr>
        <w:t>to complete in time for the 2031 world radiocommunication conference</w:t>
      </w:r>
      <w:r w:rsidR="005515F9">
        <w:rPr>
          <w:szCs w:val="24"/>
        </w:rPr>
        <w:t> </w:t>
      </w:r>
      <w:r w:rsidRPr="00672219">
        <w:rPr>
          <w:szCs w:val="24"/>
        </w:rPr>
        <w:t>1 and</w:t>
      </w:r>
      <w:r w:rsidR="005515F9">
        <w:rPr>
          <w:szCs w:val="24"/>
        </w:rPr>
        <w:t> </w:t>
      </w:r>
      <w:r w:rsidRPr="00672219">
        <w:rPr>
          <w:szCs w:val="24"/>
        </w:rPr>
        <w:t>2</w:t>
      </w:r>
      <w:r w:rsidRPr="00672219">
        <w:rPr>
          <w:rFonts w:eastAsiaTheme="minorEastAsia"/>
          <w:szCs w:val="24"/>
          <w:lang w:eastAsia="ja-JP"/>
        </w:rPr>
        <w:t>,</w:t>
      </w:r>
    </w:p>
    <w:p w14:paraId="3B1E1DF7" w14:textId="77777777" w:rsidR="00E41DDA" w:rsidRPr="00672219" w:rsidRDefault="00E41DDA" w:rsidP="00E41DDA">
      <w:pPr>
        <w:pStyle w:val="Call"/>
      </w:pPr>
      <w:r w:rsidRPr="00672219">
        <w:t>invites the 2031 world radiocommunication conference</w:t>
      </w:r>
    </w:p>
    <w:p w14:paraId="0D7071E3" w14:textId="20D05E8F" w:rsidR="00E41DDA" w:rsidRPr="00672219" w:rsidRDefault="00E41DDA" w:rsidP="00E41DDA">
      <w:r w:rsidRPr="00672219">
        <w:t xml:space="preserve">based on the results of the studies, to consider potential new allocations in the frequency range 275-325 GHz for </w:t>
      </w:r>
      <w:r w:rsidRPr="00672219">
        <w:rPr>
          <w:rFonts w:eastAsiaTheme="minorEastAsia"/>
          <w:lang w:eastAsia="ja-JP"/>
        </w:rPr>
        <w:t xml:space="preserve">radiocommunication services referenced in </w:t>
      </w:r>
      <w:r w:rsidRPr="00672219">
        <w:rPr>
          <w:i/>
          <w:iCs/>
        </w:rPr>
        <w:t>resolves to invite the ITU Radiocommunication Sector</w:t>
      </w:r>
      <w:r w:rsidRPr="00672219">
        <w:rPr>
          <w:rFonts w:eastAsiaTheme="minorEastAsia"/>
          <w:lang w:eastAsia="ja-JP"/>
        </w:rPr>
        <w:t xml:space="preserve"> </w:t>
      </w:r>
      <w:r w:rsidR="00265195" w:rsidRPr="00672219">
        <w:rPr>
          <w:i/>
          <w:iCs/>
        </w:rPr>
        <w:t>to complete in time for the 2031 world radiocommunication conference</w:t>
      </w:r>
      <w:r w:rsidR="005515F9">
        <w:rPr>
          <w:rFonts w:eastAsiaTheme="minorEastAsia"/>
          <w:lang w:eastAsia="ja-JP"/>
        </w:rPr>
        <w:t> </w:t>
      </w:r>
      <w:r w:rsidRPr="00672219">
        <w:rPr>
          <w:rFonts w:eastAsiaTheme="minorEastAsia"/>
          <w:lang w:eastAsia="ja-JP"/>
        </w:rPr>
        <w:t xml:space="preserve">1 </w:t>
      </w:r>
      <w:r w:rsidRPr="00672219">
        <w:t>and update Nos.</w:t>
      </w:r>
      <w:r w:rsidRPr="00672219">
        <w:rPr>
          <w:b/>
          <w:bCs/>
          <w:lang w:eastAsia="ja-JP"/>
        </w:rPr>
        <w:t xml:space="preserve"> 5.149, 5.340, 5.564A </w:t>
      </w:r>
      <w:r w:rsidRPr="00672219">
        <w:rPr>
          <w:lang w:eastAsia="ja-JP"/>
        </w:rPr>
        <w:t>and</w:t>
      </w:r>
      <w:r w:rsidRPr="00672219">
        <w:rPr>
          <w:b/>
          <w:bCs/>
          <w:lang w:eastAsia="ja-JP"/>
        </w:rPr>
        <w:t xml:space="preserve"> 5.565</w:t>
      </w:r>
      <w:r w:rsidRPr="00672219">
        <w:t>, as appropriate,</w:t>
      </w:r>
    </w:p>
    <w:p w14:paraId="2DCDCD2F" w14:textId="77777777" w:rsidR="00E41DDA" w:rsidRPr="00672219" w:rsidRDefault="00E41DDA" w:rsidP="00E41DDA">
      <w:pPr>
        <w:pStyle w:val="Call"/>
      </w:pPr>
      <w:r w:rsidRPr="00672219">
        <w:t>encourages administrations</w:t>
      </w:r>
    </w:p>
    <w:p w14:paraId="4B4554FF" w14:textId="337FF626" w:rsidR="00E41DDA" w:rsidRPr="00672219" w:rsidRDefault="00E41DDA" w:rsidP="00E41DDA">
      <w:r w:rsidRPr="00672219">
        <w:t xml:space="preserve">to participate actively in the studies and provide the information required for the studies listed under </w:t>
      </w:r>
      <w:r w:rsidRPr="00672219">
        <w:rPr>
          <w:i/>
          <w:iCs/>
        </w:rPr>
        <w:t>resolves to invite the ITU Radiocommunication Sector</w:t>
      </w:r>
      <w:r w:rsidR="00265195" w:rsidRPr="00672219">
        <w:t xml:space="preserve"> </w:t>
      </w:r>
      <w:r w:rsidR="00265195" w:rsidRPr="00672219">
        <w:rPr>
          <w:i/>
          <w:iCs/>
        </w:rPr>
        <w:t>to complete in time for the 2031 world radiocommunication conference</w:t>
      </w:r>
      <w:r w:rsidRPr="00672219">
        <w:rPr>
          <w:i/>
          <w:iCs/>
        </w:rPr>
        <w:t xml:space="preserve"> </w:t>
      </w:r>
      <w:r w:rsidRPr="00672219">
        <w:t>by submitting contributions to the ITU Radiocommunication Sector,</w:t>
      </w:r>
    </w:p>
    <w:p w14:paraId="3DDA9B12" w14:textId="77777777" w:rsidR="00E41DDA" w:rsidRPr="00672219" w:rsidRDefault="00E41DDA" w:rsidP="00E41DDA">
      <w:pPr>
        <w:pStyle w:val="Call"/>
      </w:pPr>
      <w:r w:rsidRPr="00672219">
        <w:rPr>
          <w:rFonts w:eastAsia="TimesNewRoman,Italic"/>
        </w:rPr>
        <w:t>instructs the Secretary-General</w:t>
      </w:r>
    </w:p>
    <w:p w14:paraId="32889371" w14:textId="2D842C23" w:rsidR="008E4E6B" w:rsidRPr="00672219" w:rsidRDefault="00E41DDA" w:rsidP="00E41DDA">
      <w:pPr>
        <w:rPr>
          <w:rFonts w:eastAsia="TimesNewRoman,Italic"/>
        </w:rPr>
      </w:pPr>
      <w:r w:rsidRPr="00672219">
        <w:rPr>
          <w:rFonts w:eastAsia="TimesNewRoman,Italic"/>
        </w:rPr>
        <w:t>to bring this Resolution to the attention of the international and regional organizations concerned.</w:t>
      </w:r>
    </w:p>
    <w:p w14:paraId="5A1CBD56" w14:textId="77777777" w:rsidR="00E41DDA" w:rsidRPr="00672219" w:rsidRDefault="00E41DDA" w:rsidP="00E41DDA">
      <w:pPr>
        <w:pStyle w:val="Reasons"/>
      </w:pPr>
    </w:p>
    <w:p w14:paraId="13216AC7" w14:textId="2EA06726" w:rsidR="00E41DDA" w:rsidRPr="00672219" w:rsidRDefault="00E41DDA" w:rsidP="00E41DDA">
      <w:pPr>
        <w:jc w:val="center"/>
      </w:pPr>
      <w:r w:rsidRPr="00672219">
        <w:t>__________________</w:t>
      </w:r>
    </w:p>
    <w:sectPr w:rsidR="00E41DDA" w:rsidRPr="00672219" w:rsidSect="0039169B">
      <w:headerReference w:type="default" r:id="rId16"/>
      <w:footerReference w:type="even" r:id="rId17"/>
      <w:footerReference w:type="default" r:id="rId18"/>
      <w:footerReference w:type="first" r:id="rId19"/>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C5856" w14:textId="77777777" w:rsidR="00607226" w:rsidRDefault="00607226">
      <w:r>
        <w:separator/>
      </w:r>
    </w:p>
  </w:endnote>
  <w:endnote w:type="continuationSeparator" w:id="0">
    <w:p w14:paraId="5334A7A3" w14:textId="77777777" w:rsidR="00607226" w:rsidRDefault="00607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aditional Arabic">
    <w:altName w:val="Times New Roman"/>
    <w:charset w:val="B2"/>
    <w:family w:val="roman"/>
    <w:pitch w:val="variable"/>
    <w:sig w:usb0="00002003" w:usb1="80000000" w:usb2="00000008" w:usb3="00000000" w:csb0="00000041"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F8B3A" w14:textId="77777777" w:rsidR="00E45D05" w:rsidRDefault="00E45D05">
    <w:pPr>
      <w:framePr w:wrap="around" w:vAnchor="text" w:hAnchor="margin" w:xAlign="right" w:y="1"/>
    </w:pPr>
    <w:r>
      <w:fldChar w:fldCharType="begin"/>
    </w:r>
    <w:r>
      <w:instrText xml:space="preserve">PAGE  </w:instrText>
    </w:r>
    <w:r>
      <w:fldChar w:fldCharType="end"/>
    </w:r>
  </w:p>
  <w:p w14:paraId="60FD1599" w14:textId="03407AC4"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320AA">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r w:rsidR="005515F9">
      <w:rPr>
        <w:noProof/>
      </w:rPr>
      <w:t>08.12.23</w:t>
    </w:r>
    <w:r>
      <w:fldChar w:fldCharType="end"/>
    </w:r>
    <w:r w:rsidRPr="0041348E">
      <w:rPr>
        <w:lang w:val="en-US"/>
      </w:rPr>
      <w:tab/>
    </w:r>
    <w:r>
      <w:fldChar w:fldCharType="begin"/>
    </w:r>
    <w:r>
      <w:instrText xml:space="preserve"> PRINTDATE \@ DD.MM.YY </w:instrText>
    </w:r>
    <w:r>
      <w:fldChar w:fldCharType="separate"/>
    </w:r>
    <w:r w:rsidR="00F320AA">
      <w:rPr>
        <w:noProof/>
      </w:rPr>
      <w:t>10.02.17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1E0C2" w14:textId="036CFEFD" w:rsidR="00E45D05" w:rsidRDefault="00E45D05" w:rsidP="009B1EA1">
    <w:pPr>
      <w:pStyle w:val="Footer"/>
    </w:pPr>
    <w:r>
      <w:fldChar w:fldCharType="begin"/>
    </w:r>
    <w:r w:rsidRPr="0041348E">
      <w:rPr>
        <w:lang w:val="en-US"/>
      </w:rPr>
      <w:instrText xml:space="preserve"> FILENAME \p  \* MERGEFORMAT </w:instrText>
    </w:r>
    <w:r>
      <w:fldChar w:fldCharType="separate"/>
    </w:r>
    <w:r w:rsidR="00672219">
      <w:rPr>
        <w:lang w:val="en-US"/>
      </w:rPr>
      <w:t>P:\ENG\ITU-R\CONF-R\CMR23\DT\100\140E.docx</w:t>
    </w:r>
    <w:r>
      <w:fldChar w:fldCharType="end"/>
    </w:r>
    <w:r w:rsidR="00672219">
      <w:t xml:space="preserve"> (532507)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17A11" w14:textId="27C6A551" w:rsidR="00672219" w:rsidRPr="00672219" w:rsidRDefault="005515F9" w:rsidP="00672219">
    <w:pPr>
      <w:pStyle w:val="Footer"/>
    </w:pPr>
    <w:r>
      <w:fldChar w:fldCharType="begin"/>
    </w:r>
    <w:r>
      <w:instrText xml:space="preserve"> FILENAME \p \* MERGEFORMAT </w:instrText>
    </w:r>
    <w:r>
      <w:fldChar w:fldCharType="separate"/>
    </w:r>
    <w:r w:rsidR="00672219">
      <w:t>P:\ENG\ITU-R\CONF-R\CMR23\DT\100\140E.docx</w:t>
    </w:r>
    <w:r>
      <w:fldChar w:fldCharType="end"/>
    </w:r>
    <w:r w:rsidR="00672219">
      <w:t xml:space="preserve"> (532507)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CA412" w14:textId="77777777" w:rsidR="00607226" w:rsidRDefault="00607226">
      <w:r>
        <w:rPr>
          <w:b/>
        </w:rPr>
        <w:t>_______________</w:t>
      </w:r>
    </w:p>
  </w:footnote>
  <w:footnote w:type="continuationSeparator" w:id="0">
    <w:p w14:paraId="3A0E5A52" w14:textId="77777777" w:rsidR="00607226" w:rsidRDefault="00607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B03D9" w14:textId="77777777" w:rsidR="00E45D05" w:rsidRDefault="00A066F1" w:rsidP="00187BD9">
    <w:pPr>
      <w:pStyle w:val="Header"/>
    </w:pPr>
    <w:r>
      <w:fldChar w:fldCharType="begin"/>
    </w:r>
    <w:r>
      <w:instrText xml:space="preserve"> PAGE  \* MERGEFORMAT </w:instrText>
    </w:r>
    <w:r>
      <w:fldChar w:fldCharType="separate"/>
    </w:r>
    <w:r w:rsidR="009B1EA1">
      <w:rPr>
        <w:noProof/>
      </w:rPr>
      <w:t>2</w:t>
    </w:r>
    <w:r>
      <w:fldChar w:fldCharType="end"/>
    </w:r>
  </w:p>
  <w:p w14:paraId="022F6664" w14:textId="77777777" w:rsidR="00A066F1" w:rsidRPr="00A066F1" w:rsidRDefault="00BC75DE" w:rsidP="00241FA2">
    <w:pPr>
      <w:pStyle w:val="Header"/>
    </w:pPr>
    <w:r>
      <w:t>WRC</w:t>
    </w:r>
    <w:r w:rsidR="006D70B0">
      <w:t>23</w:t>
    </w:r>
    <w:r w:rsidR="00A066F1">
      <w:t>/</w:t>
    </w:r>
    <w:bookmarkStart w:id="10" w:name="OLE_LINK1"/>
    <w:bookmarkStart w:id="11" w:name="OLE_LINK2"/>
    <w:bookmarkStart w:id="12" w:name="OLE_LINK3"/>
    <w:r w:rsidR="00EB55C6">
      <w:t>DT/140</w:t>
    </w:r>
    <w:bookmarkEnd w:id="10"/>
    <w:bookmarkEnd w:id="11"/>
    <w:bookmarkEnd w:id="12"/>
    <w:r w:rsidR="00187BD9">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16cid:durableId="971449383">
    <w:abstractNumId w:val="0"/>
  </w:num>
  <w:num w:numId="2" w16cid:durableId="611713314">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51E39"/>
    <w:rsid w:val="000705F2"/>
    <w:rsid w:val="00077239"/>
    <w:rsid w:val="0007795D"/>
    <w:rsid w:val="00086491"/>
    <w:rsid w:val="00091346"/>
    <w:rsid w:val="0009706C"/>
    <w:rsid w:val="000D154B"/>
    <w:rsid w:val="000D2DAF"/>
    <w:rsid w:val="000E463E"/>
    <w:rsid w:val="000F73FF"/>
    <w:rsid w:val="00114CF7"/>
    <w:rsid w:val="00116C7A"/>
    <w:rsid w:val="00123B68"/>
    <w:rsid w:val="00126F2E"/>
    <w:rsid w:val="00133BF5"/>
    <w:rsid w:val="00146F6F"/>
    <w:rsid w:val="00161F26"/>
    <w:rsid w:val="00187BD9"/>
    <w:rsid w:val="00190B55"/>
    <w:rsid w:val="001C3B5F"/>
    <w:rsid w:val="001D058F"/>
    <w:rsid w:val="002009EA"/>
    <w:rsid w:val="00202756"/>
    <w:rsid w:val="00202CA0"/>
    <w:rsid w:val="00216B6D"/>
    <w:rsid w:val="0022757F"/>
    <w:rsid w:val="00241FA2"/>
    <w:rsid w:val="00265195"/>
    <w:rsid w:val="00271316"/>
    <w:rsid w:val="002B349C"/>
    <w:rsid w:val="002D58BE"/>
    <w:rsid w:val="002F43FC"/>
    <w:rsid w:val="002F4747"/>
    <w:rsid w:val="00302605"/>
    <w:rsid w:val="00361B37"/>
    <w:rsid w:val="00377BD3"/>
    <w:rsid w:val="00384088"/>
    <w:rsid w:val="003852CE"/>
    <w:rsid w:val="0039169B"/>
    <w:rsid w:val="003A7F8C"/>
    <w:rsid w:val="003B2284"/>
    <w:rsid w:val="003B532E"/>
    <w:rsid w:val="003D0F8B"/>
    <w:rsid w:val="003E0DB6"/>
    <w:rsid w:val="0041348E"/>
    <w:rsid w:val="00420873"/>
    <w:rsid w:val="0045547B"/>
    <w:rsid w:val="00483B77"/>
    <w:rsid w:val="00492075"/>
    <w:rsid w:val="004969AD"/>
    <w:rsid w:val="004A26C4"/>
    <w:rsid w:val="004B13CB"/>
    <w:rsid w:val="004D26EA"/>
    <w:rsid w:val="004D2BFB"/>
    <w:rsid w:val="004D5D5C"/>
    <w:rsid w:val="004E13BA"/>
    <w:rsid w:val="004E4261"/>
    <w:rsid w:val="004F3DC0"/>
    <w:rsid w:val="0050139F"/>
    <w:rsid w:val="0055140B"/>
    <w:rsid w:val="005515F9"/>
    <w:rsid w:val="005861D7"/>
    <w:rsid w:val="005964AB"/>
    <w:rsid w:val="005C099A"/>
    <w:rsid w:val="005C31A5"/>
    <w:rsid w:val="005E10C9"/>
    <w:rsid w:val="005E290B"/>
    <w:rsid w:val="005E61DD"/>
    <w:rsid w:val="005F04D8"/>
    <w:rsid w:val="006023DF"/>
    <w:rsid w:val="00607226"/>
    <w:rsid w:val="00615426"/>
    <w:rsid w:val="00616219"/>
    <w:rsid w:val="00645B7D"/>
    <w:rsid w:val="00657DE0"/>
    <w:rsid w:val="00672219"/>
    <w:rsid w:val="00685313"/>
    <w:rsid w:val="00692833"/>
    <w:rsid w:val="006A6E9B"/>
    <w:rsid w:val="006B7C2A"/>
    <w:rsid w:val="006C23DA"/>
    <w:rsid w:val="006D70B0"/>
    <w:rsid w:val="006E3D45"/>
    <w:rsid w:val="0070607A"/>
    <w:rsid w:val="007149F9"/>
    <w:rsid w:val="00716A58"/>
    <w:rsid w:val="00733A30"/>
    <w:rsid w:val="00745AEE"/>
    <w:rsid w:val="00750F10"/>
    <w:rsid w:val="007742CA"/>
    <w:rsid w:val="00790D70"/>
    <w:rsid w:val="007A6F1F"/>
    <w:rsid w:val="007D5320"/>
    <w:rsid w:val="00800972"/>
    <w:rsid w:val="00802D18"/>
    <w:rsid w:val="00804475"/>
    <w:rsid w:val="00811633"/>
    <w:rsid w:val="00814037"/>
    <w:rsid w:val="00841216"/>
    <w:rsid w:val="00842AF0"/>
    <w:rsid w:val="0086171E"/>
    <w:rsid w:val="00872FC8"/>
    <w:rsid w:val="008845D0"/>
    <w:rsid w:val="00884D60"/>
    <w:rsid w:val="00896E56"/>
    <w:rsid w:val="008B43F2"/>
    <w:rsid w:val="008B6CFF"/>
    <w:rsid w:val="008E4E6B"/>
    <w:rsid w:val="009274B4"/>
    <w:rsid w:val="00934EA2"/>
    <w:rsid w:val="00944A5C"/>
    <w:rsid w:val="00952A66"/>
    <w:rsid w:val="009B1EA1"/>
    <w:rsid w:val="009B7C9A"/>
    <w:rsid w:val="009C56E5"/>
    <w:rsid w:val="009C7716"/>
    <w:rsid w:val="009E5FC8"/>
    <w:rsid w:val="009E687A"/>
    <w:rsid w:val="009E6F85"/>
    <w:rsid w:val="009F236F"/>
    <w:rsid w:val="00A066F1"/>
    <w:rsid w:val="00A141AF"/>
    <w:rsid w:val="00A16D29"/>
    <w:rsid w:val="00A30305"/>
    <w:rsid w:val="00A31D2D"/>
    <w:rsid w:val="00A4600A"/>
    <w:rsid w:val="00A538A6"/>
    <w:rsid w:val="00A54C25"/>
    <w:rsid w:val="00A710E7"/>
    <w:rsid w:val="00A71B08"/>
    <w:rsid w:val="00A7372E"/>
    <w:rsid w:val="00A8284C"/>
    <w:rsid w:val="00A93B85"/>
    <w:rsid w:val="00AA0B18"/>
    <w:rsid w:val="00AA3C65"/>
    <w:rsid w:val="00AA666F"/>
    <w:rsid w:val="00AD7914"/>
    <w:rsid w:val="00AE514B"/>
    <w:rsid w:val="00B40888"/>
    <w:rsid w:val="00B639E9"/>
    <w:rsid w:val="00B817CD"/>
    <w:rsid w:val="00B81A7D"/>
    <w:rsid w:val="00B91EF7"/>
    <w:rsid w:val="00B94AD0"/>
    <w:rsid w:val="00BB3A95"/>
    <w:rsid w:val="00BC75DE"/>
    <w:rsid w:val="00BD6CCE"/>
    <w:rsid w:val="00C0018F"/>
    <w:rsid w:val="00C16A5A"/>
    <w:rsid w:val="00C20466"/>
    <w:rsid w:val="00C214ED"/>
    <w:rsid w:val="00C234E6"/>
    <w:rsid w:val="00C324A8"/>
    <w:rsid w:val="00C54517"/>
    <w:rsid w:val="00C56F70"/>
    <w:rsid w:val="00C57B91"/>
    <w:rsid w:val="00C64CD8"/>
    <w:rsid w:val="00C82695"/>
    <w:rsid w:val="00C97C68"/>
    <w:rsid w:val="00CA1A47"/>
    <w:rsid w:val="00CA3DFC"/>
    <w:rsid w:val="00CB44E5"/>
    <w:rsid w:val="00CC247A"/>
    <w:rsid w:val="00CE388F"/>
    <w:rsid w:val="00CE5E47"/>
    <w:rsid w:val="00CF020F"/>
    <w:rsid w:val="00CF2B5B"/>
    <w:rsid w:val="00D14CE0"/>
    <w:rsid w:val="00D255D4"/>
    <w:rsid w:val="00D268B3"/>
    <w:rsid w:val="00D52FD6"/>
    <w:rsid w:val="00D54009"/>
    <w:rsid w:val="00D5651D"/>
    <w:rsid w:val="00D57A34"/>
    <w:rsid w:val="00D74898"/>
    <w:rsid w:val="00D801ED"/>
    <w:rsid w:val="00D936BC"/>
    <w:rsid w:val="00D96530"/>
    <w:rsid w:val="00DA1CB1"/>
    <w:rsid w:val="00DD44AF"/>
    <w:rsid w:val="00DE2AC3"/>
    <w:rsid w:val="00DE5692"/>
    <w:rsid w:val="00DE6300"/>
    <w:rsid w:val="00DF4BC6"/>
    <w:rsid w:val="00DF78E0"/>
    <w:rsid w:val="00E03C94"/>
    <w:rsid w:val="00E205BC"/>
    <w:rsid w:val="00E26226"/>
    <w:rsid w:val="00E41DDA"/>
    <w:rsid w:val="00E45D05"/>
    <w:rsid w:val="00E55816"/>
    <w:rsid w:val="00E55AEF"/>
    <w:rsid w:val="00E976C1"/>
    <w:rsid w:val="00EA12E5"/>
    <w:rsid w:val="00EB0812"/>
    <w:rsid w:val="00EB54B2"/>
    <w:rsid w:val="00EB55C6"/>
    <w:rsid w:val="00EF1932"/>
    <w:rsid w:val="00EF71B6"/>
    <w:rsid w:val="00F02766"/>
    <w:rsid w:val="00F05BD4"/>
    <w:rsid w:val="00F06473"/>
    <w:rsid w:val="00F320AA"/>
    <w:rsid w:val="00F6155B"/>
    <w:rsid w:val="00F65C19"/>
    <w:rsid w:val="00F822B0"/>
    <w:rsid w:val="00FD08E2"/>
    <w:rsid w:val="00FD18DA"/>
    <w:rsid w:val="00FD2546"/>
    <w:rsid w:val="00FD772E"/>
    <w:rsid w:val="00FE03DB"/>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86819"/>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qFormat/>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EB54B2"/>
    <w:pPr>
      <w:spacing w:after="240"/>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EB54B2"/>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qFormat/>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B54B2"/>
    <w:rPr>
      <w:sz w:val="18"/>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B54B2"/>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link w:val="RestitleChar"/>
    <w:qFormat/>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EB54B2"/>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fin">
    <w:name w:val="Table_fin"/>
    <w:basedOn w:val="Tabletext"/>
    <w:qFormat/>
    <w:rsid w:val="00F822B0"/>
    <w:pPr>
      <w:spacing w:before="0" w:after="0"/>
    </w:pPr>
  </w:style>
  <w:style w:type="paragraph" w:customStyle="1" w:styleId="EditorsNote">
    <w:name w:val="EditorsNote"/>
    <w:basedOn w:val="Normal"/>
    <w:qFormat/>
    <w:rsid w:val="00EB54B2"/>
    <w:pPr>
      <w:spacing w:before="240" w:after="240"/>
    </w:pPr>
    <w:rPr>
      <w:i/>
    </w:rPr>
  </w:style>
  <w:style w:type="paragraph" w:customStyle="1" w:styleId="VolumeTitle0">
    <w:name w:val="VolumeTitle"/>
    <w:basedOn w:val="Normal"/>
    <w:next w:val="Normal"/>
    <w:rsid w:val="003663C0"/>
    <w:pPr>
      <w:tabs>
        <w:tab w:val="clear" w:pos="1134"/>
        <w:tab w:val="clear" w:pos="1871"/>
        <w:tab w:val="clear" w:pos="2268"/>
      </w:tabs>
      <w:overflowPunct/>
      <w:autoSpaceDE/>
      <w:autoSpaceDN/>
      <w:adjustRightInd/>
      <w:spacing w:before="240" w:after="240" w:line="276" w:lineRule="auto"/>
      <w:jc w:val="center"/>
      <w:textAlignment w:val="auto"/>
    </w:pPr>
    <w:rPr>
      <w:rFonts w:asciiTheme="minorHAnsi" w:eastAsiaTheme="minorEastAsia" w:hAnsiTheme="minorHAnsi" w:cstheme="minorBidi"/>
      <w:b/>
      <w:bCs/>
      <w:sz w:val="32"/>
      <w:szCs w:val="32"/>
      <w:lang w:val="en-US" w:eastAsia="zh-CN"/>
    </w:rPr>
  </w:style>
  <w:style w:type="character" w:styleId="Hyperlink">
    <w:name w:val="Hyperlink"/>
    <w:basedOn w:val="DefaultParagraphFont"/>
    <w:uiPriority w:val="99"/>
    <w:semiHidden/>
    <w:unhideWhenUsed/>
    <w:rPr>
      <w:color w:val="0000FF" w:themeColor="hyperlink"/>
      <w:u w:val="single"/>
    </w:rPr>
  </w:style>
  <w:style w:type="character" w:customStyle="1" w:styleId="CallChar">
    <w:name w:val="Call Char"/>
    <w:basedOn w:val="DefaultParagraphFont"/>
    <w:link w:val="Call"/>
    <w:qFormat/>
    <w:locked/>
    <w:rsid w:val="00E41DDA"/>
    <w:rPr>
      <w:rFonts w:ascii="Times New Roman" w:hAnsi="Times New Roman"/>
      <w:i/>
      <w:sz w:val="24"/>
      <w:lang w:val="en-GB" w:eastAsia="en-US"/>
    </w:rPr>
  </w:style>
  <w:style w:type="character" w:customStyle="1" w:styleId="RestitleChar">
    <w:name w:val="Res_title Char"/>
    <w:link w:val="Restitle"/>
    <w:qFormat/>
    <w:rsid w:val="00E41DDA"/>
    <w:rPr>
      <w:rFonts w:ascii="Times New Roman Bold" w:hAnsi="Times New Roman Bold"/>
      <w:b/>
      <w:sz w:val="28"/>
      <w:lang w:val="en-GB" w:eastAsia="en-US"/>
    </w:rPr>
  </w:style>
  <w:style w:type="character" w:customStyle="1" w:styleId="NormalaftertitleChar">
    <w:name w:val="Normal after title Char"/>
    <w:basedOn w:val="DefaultParagraphFont"/>
    <w:link w:val="Normalaftertitle"/>
    <w:qFormat/>
    <w:locked/>
    <w:rsid w:val="00E41DDA"/>
    <w:rPr>
      <w:rFonts w:ascii="Times New Roman" w:hAnsi="Times New Roman"/>
      <w:sz w:val="24"/>
      <w:lang w:val="en-GB" w:eastAsia="en-US"/>
    </w:rPr>
  </w:style>
  <w:style w:type="paragraph" w:styleId="Revision">
    <w:name w:val="Revision"/>
    <w:hidden/>
    <w:uiPriority w:val="99"/>
    <w:semiHidden/>
    <w:rsid w:val="00E41DDA"/>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WG6Bwrc@lists.itu.int" TargetMode="Externa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OM6wrc23@lists.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F1B9EF60D18F4483469CC174FB1D8E" ma:contentTypeVersion="13" ma:contentTypeDescription="Crée un document." ma:contentTypeScope="" ma:versionID="2769e7868f917a314e4fb43768b928b1">
  <xsd:schema xmlns:xsd="http://www.w3.org/2001/XMLSchema" xmlns:xs="http://www.w3.org/2001/XMLSchema" xmlns:p="http://schemas.microsoft.com/office/2006/metadata/properties" xmlns:ns2="85ec4a98-16cb-46ec-9d96-8bcce9671b86" xmlns:ns3="678c9661-739a-4074-998c-bf36002d0101" targetNamespace="http://schemas.microsoft.com/office/2006/metadata/properties" ma:root="true" ma:fieldsID="eb62340ca2c6fc0f9faf65cb6005c155" ns2:_="" ns3:_="">
    <xsd:import namespace="85ec4a98-16cb-46ec-9d96-8bcce9671b86"/>
    <xsd:import namespace="678c9661-739a-4074-998c-bf36002d01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DPM_x0020_File_x0020_name" minOccurs="0"/>
                <xsd:element ref="ns2:DPM_x0020_Author" minOccurs="0"/>
                <xsd:element ref="ns2:DPM_x0020_Versio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ec4a98-16cb-46ec-9d96-8bcce9671b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DPM_x0020_File_x0020_name" ma:index="13" nillable="true" ma:displayName="DPM File name" ma:internalName="DPM_x0020_File_x0020_name">
      <xsd:simpleType>
        <xsd:restriction base="dms:Text">
          <xsd:maxLength value="255"/>
        </xsd:restriction>
      </xsd:simpleType>
    </xsd:element>
    <xsd:element name="DPM_x0020_Author" ma:index="14" nillable="true" ma:displayName="DPM Author" ma:internalName="DPM_x0020_Author">
      <xsd:simpleType>
        <xsd:restriction base="dms:Text">
          <xsd:maxLength value="255"/>
        </xsd:restriction>
      </xsd:simpleType>
    </xsd:element>
    <xsd:element name="DPM_x0020_Version" ma:index="15" nillable="true" ma:displayName="DPM Version" ma:internalName="DPM_x0020_Version">
      <xsd:simpleType>
        <xsd:restriction base="dms:Text">
          <xsd:maxLength value="255"/>
        </xsd:restrictio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8c9661-739a-4074-998c-bf36002d0101"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85ec4a98-16cb-46ec-9d96-8bcce9671b86">R23-WRC23-231030-TD-0140!!MSW-E</DPM_x0020_File_x0020_name>
    <DPM_x0020_Author xmlns="85ec4a98-16cb-46ec-9d96-8bcce9671b86">DPM</DPM_x0020_Author>
    <DPM_x0020_Version xmlns="85ec4a98-16cb-46ec-9d96-8bcce9671b86">DPM_2022.05.12.01</DPM_x0020_Version>
    <lcf76f155ced4ddcb4097134ff3c332f xmlns="85ec4a98-16cb-46ec-9d96-8bcce9671b8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2F6EE-7216-4E54-930E-9693EA8366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ec4a98-16cb-46ec-9d96-8bcce9671b86"/>
    <ds:schemaRef ds:uri="678c9661-739a-4074-998c-bf36002d0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50D6C3-59BE-42C0-9F11-04EFE8ED5678}">
  <ds:schemaRefs>
    <ds:schemaRef ds:uri="http://schemas.microsoft.com/sharepoint/events"/>
  </ds:schemaRefs>
</ds:datastoreItem>
</file>

<file path=customXml/itemProps3.xml><?xml version="1.0" encoding="utf-8"?>
<ds:datastoreItem xmlns:ds="http://schemas.openxmlformats.org/officeDocument/2006/customXml" ds:itemID="{7311205B-29D0-49AD-BFA6-8AAAB31C48D1}">
  <ds:schemaRefs>
    <ds:schemaRef ds:uri="http://schemas.microsoft.com/office/2006/metadata/properties"/>
    <ds:schemaRef ds:uri="http://schemas.microsoft.com/office/infopath/2007/PartnerControls"/>
    <ds:schemaRef ds:uri="32a1a8c5-2265-4ebc-b7a0-2071e2c5c9bb"/>
    <ds:schemaRef ds:uri="996b2e75-67fd-4955-a3b0-5ab9934cb50b"/>
    <ds:schemaRef ds:uri="85ec4a98-16cb-46ec-9d96-8bcce9671b86"/>
  </ds:schemaRefs>
</ds:datastoreItem>
</file>

<file path=customXml/itemProps4.xml><?xml version="1.0" encoding="utf-8"?>
<ds:datastoreItem xmlns:ds="http://schemas.openxmlformats.org/officeDocument/2006/customXml" ds:itemID="{6B9F4DDD-48F1-4E51-9968-E89EFD435EEF}">
  <ds:schemaRefs>
    <ds:schemaRef ds:uri="http://schemas.microsoft.com/sharepoint/v3/contenttype/forms"/>
  </ds:schemaRefs>
</ds:datastoreItem>
</file>

<file path=customXml/itemProps5.xml><?xml version="1.0" encoding="utf-8"?>
<ds:datastoreItem xmlns:ds="http://schemas.openxmlformats.org/officeDocument/2006/customXml" ds:itemID="{ED61D5AD-25C8-4425-80BF-4D4248883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1049</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R23-WRC23-231030-TD-0140!!MSW-E</vt:lpstr>
    </vt:vector>
  </TitlesOfParts>
  <Manager>General Secretariat - Pool</Manager>
  <Company>International Telecommunication Union (ITU)</Company>
  <LinksUpToDate>false</LinksUpToDate>
  <CharactersWithSpaces>7357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R23-WRC23-231030-TD-0140!!MSW-E</dc:title>
  <dc:subject>World Radiocommunication Conference - 2023</dc:subject>
  <dc:creator>Documents Proposals Manager (DPM)</dc:creator>
  <cp:keywords>DPM_v2023.12.4.1_prod</cp:keywords>
  <dc:description>Uploaded on 2015.07.06</dc:description>
  <cp:lastModifiedBy>TPU E RR</cp:lastModifiedBy>
  <cp:revision>4</cp:revision>
  <cp:lastPrinted>2017-02-10T08:23:00Z</cp:lastPrinted>
  <dcterms:created xsi:type="dcterms:W3CDTF">2023-12-08T08:06:00Z</dcterms:created>
  <dcterms:modified xsi:type="dcterms:W3CDTF">2023-12-08T08:11:00Z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0x0101008DF1B9EF60D18F4483469CC174FB1D8E</vt:lpwstr>
  </property>
  <property fmtid="{D5CDD505-2E9C-101B-9397-08002B2CF9AE}" pid="10" name="_dlc_DocIdItemGuid">
    <vt:lpwstr>e3f51d54-8436-4404-bce8-bbffce89a1d7</vt:lpwstr>
  </property>
</Properties>
</file>