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B909F2" w14:paraId="235B068C" w14:textId="77777777" w:rsidTr="00F320AA">
        <w:trPr>
          <w:cantSplit/>
        </w:trPr>
        <w:tc>
          <w:tcPr>
            <w:tcW w:w="1418" w:type="dxa"/>
            <w:vAlign w:val="center"/>
          </w:tcPr>
          <w:p w14:paraId="037E51D2" w14:textId="77777777" w:rsidR="00F320AA" w:rsidRPr="00B909F2" w:rsidRDefault="00F320AA" w:rsidP="00F320AA">
            <w:pPr>
              <w:spacing w:before="0"/>
              <w:rPr>
                <w:rFonts w:ascii="Verdana" w:hAnsi="Verdana"/>
                <w:position w:val="6"/>
              </w:rPr>
            </w:pPr>
            <w:r w:rsidRPr="00B909F2">
              <w:rPr>
                <w:noProof/>
              </w:rPr>
              <w:drawing>
                <wp:inline distT="0" distB="0" distL="0" distR="0" wp14:anchorId="00D08B4B" wp14:editId="5B7C7557">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201598EB" w14:textId="77777777" w:rsidR="00F320AA" w:rsidRPr="00B909F2" w:rsidRDefault="00F320AA" w:rsidP="00F320AA">
            <w:pPr>
              <w:spacing w:before="400" w:after="48" w:line="240" w:lineRule="atLeast"/>
              <w:rPr>
                <w:rFonts w:ascii="Verdana" w:hAnsi="Verdana"/>
                <w:position w:val="6"/>
              </w:rPr>
            </w:pPr>
            <w:r w:rsidRPr="00B909F2">
              <w:rPr>
                <w:rFonts w:ascii="Verdana" w:hAnsi="Verdana" w:cs="Times"/>
                <w:b/>
                <w:position w:val="6"/>
                <w:sz w:val="22"/>
                <w:szCs w:val="22"/>
              </w:rPr>
              <w:t>World Radiocommunication Conference (WRC-23)</w:t>
            </w:r>
            <w:r w:rsidRPr="00B909F2">
              <w:rPr>
                <w:rFonts w:ascii="Verdana" w:hAnsi="Verdana" w:cs="Times"/>
                <w:b/>
                <w:position w:val="6"/>
                <w:sz w:val="26"/>
                <w:szCs w:val="26"/>
              </w:rPr>
              <w:br/>
            </w:r>
            <w:r w:rsidRPr="00B909F2">
              <w:rPr>
                <w:rFonts w:ascii="Verdana" w:hAnsi="Verdana"/>
                <w:b/>
                <w:bCs/>
                <w:position w:val="6"/>
                <w:sz w:val="18"/>
                <w:szCs w:val="18"/>
              </w:rPr>
              <w:t>Dubai, 20 November - 15 December 2023</w:t>
            </w:r>
          </w:p>
        </w:tc>
        <w:tc>
          <w:tcPr>
            <w:tcW w:w="1951" w:type="dxa"/>
            <w:vAlign w:val="center"/>
          </w:tcPr>
          <w:p w14:paraId="7798289D" w14:textId="77777777" w:rsidR="00F320AA" w:rsidRPr="00B909F2" w:rsidRDefault="00EB0812" w:rsidP="00F320AA">
            <w:pPr>
              <w:spacing w:before="0" w:line="240" w:lineRule="atLeast"/>
            </w:pPr>
            <w:r w:rsidRPr="00B909F2">
              <w:rPr>
                <w:noProof/>
              </w:rPr>
              <w:drawing>
                <wp:inline distT="0" distB="0" distL="0" distR="0" wp14:anchorId="50AE742E" wp14:editId="4FABEB64">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B909F2" w14:paraId="05D54251" w14:textId="77777777">
        <w:trPr>
          <w:cantSplit/>
        </w:trPr>
        <w:tc>
          <w:tcPr>
            <w:tcW w:w="6911" w:type="dxa"/>
            <w:gridSpan w:val="2"/>
            <w:tcBorders>
              <w:bottom w:val="single" w:sz="12" w:space="0" w:color="auto"/>
            </w:tcBorders>
          </w:tcPr>
          <w:p w14:paraId="7616F7E8" w14:textId="77777777" w:rsidR="00A066F1" w:rsidRPr="00B909F2"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6A317152" w14:textId="77777777" w:rsidR="00A066F1" w:rsidRPr="00B909F2" w:rsidRDefault="00A066F1" w:rsidP="00A066F1">
            <w:pPr>
              <w:spacing w:before="0" w:line="240" w:lineRule="atLeast"/>
              <w:rPr>
                <w:rFonts w:ascii="Verdana" w:hAnsi="Verdana"/>
                <w:szCs w:val="24"/>
              </w:rPr>
            </w:pPr>
          </w:p>
        </w:tc>
      </w:tr>
      <w:tr w:rsidR="00A066F1" w:rsidRPr="00B909F2" w14:paraId="2C61E699" w14:textId="77777777">
        <w:trPr>
          <w:cantSplit/>
        </w:trPr>
        <w:tc>
          <w:tcPr>
            <w:tcW w:w="6911" w:type="dxa"/>
            <w:gridSpan w:val="2"/>
            <w:tcBorders>
              <w:top w:val="single" w:sz="12" w:space="0" w:color="auto"/>
            </w:tcBorders>
          </w:tcPr>
          <w:p w14:paraId="615DC3A3" w14:textId="77777777" w:rsidR="00A066F1" w:rsidRPr="00B909F2"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6527367B" w14:textId="77777777" w:rsidR="00A066F1" w:rsidRPr="00B909F2" w:rsidRDefault="00A066F1" w:rsidP="00A066F1">
            <w:pPr>
              <w:spacing w:before="0" w:line="240" w:lineRule="atLeast"/>
              <w:rPr>
                <w:rFonts w:ascii="Verdana" w:hAnsi="Verdana"/>
                <w:sz w:val="20"/>
              </w:rPr>
            </w:pPr>
          </w:p>
        </w:tc>
      </w:tr>
      <w:tr w:rsidR="00A066F1" w:rsidRPr="00B909F2" w14:paraId="7BEDBC6B" w14:textId="77777777">
        <w:trPr>
          <w:cantSplit/>
          <w:trHeight w:val="23"/>
        </w:trPr>
        <w:tc>
          <w:tcPr>
            <w:tcW w:w="6911" w:type="dxa"/>
            <w:gridSpan w:val="2"/>
            <w:shd w:val="clear" w:color="auto" w:fill="auto"/>
          </w:tcPr>
          <w:p w14:paraId="42D85439" w14:textId="77777777" w:rsidR="00A066F1" w:rsidRPr="00B909F2"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B909F2">
              <w:rPr>
                <w:rFonts w:ascii="Verdana" w:hAnsi="Verdana"/>
                <w:sz w:val="20"/>
                <w:szCs w:val="20"/>
              </w:rPr>
              <w:t>COMMITTEE 6</w:t>
            </w:r>
          </w:p>
        </w:tc>
        <w:tc>
          <w:tcPr>
            <w:tcW w:w="3120" w:type="dxa"/>
            <w:gridSpan w:val="2"/>
          </w:tcPr>
          <w:p w14:paraId="0023E3FB" w14:textId="77777777" w:rsidR="00A066F1" w:rsidRPr="00B909F2" w:rsidRDefault="00E55816" w:rsidP="00AA666F">
            <w:pPr>
              <w:tabs>
                <w:tab w:val="left" w:pos="851"/>
              </w:tabs>
              <w:spacing w:before="0" w:line="240" w:lineRule="atLeast"/>
              <w:rPr>
                <w:rFonts w:ascii="Verdana" w:hAnsi="Verdana"/>
                <w:sz w:val="20"/>
              </w:rPr>
            </w:pPr>
            <w:r w:rsidRPr="00B909F2">
              <w:rPr>
                <w:rFonts w:ascii="Verdana" w:hAnsi="Verdana"/>
                <w:b/>
                <w:sz w:val="20"/>
              </w:rPr>
              <w:t>Addendum 17 to</w:t>
            </w:r>
            <w:r w:rsidRPr="00B909F2">
              <w:rPr>
                <w:rFonts w:ascii="Verdana" w:hAnsi="Verdana"/>
                <w:b/>
                <w:sz w:val="20"/>
              </w:rPr>
              <w:br/>
              <w:t>Document 427</w:t>
            </w:r>
            <w:r w:rsidR="00A066F1" w:rsidRPr="00B909F2">
              <w:rPr>
                <w:rFonts w:ascii="Verdana" w:hAnsi="Verdana"/>
                <w:b/>
                <w:sz w:val="20"/>
              </w:rPr>
              <w:t>-</w:t>
            </w:r>
            <w:r w:rsidR="005E10C9" w:rsidRPr="00B909F2">
              <w:rPr>
                <w:rFonts w:ascii="Verdana" w:hAnsi="Verdana"/>
                <w:b/>
                <w:sz w:val="20"/>
              </w:rPr>
              <w:t>E</w:t>
            </w:r>
          </w:p>
        </w:tc>
      </w:tr>
      <w:tr w:rsidR="00A066F1" w:rsidRPr="00B909F2" w14:paraId="158A12A9" w14:textId="77777777">
        <w:trPr>
          <w:cantSplit/>
          <w:trHeight w:val="23"/>
        </w:trPr>
        <w:tc>
          <w:tcPr>
            <w:tcW w:w="6911" w:type="dxa"/>
            <w:gridSpan w:val="2"/>
            <w:shd w:val="clear" w:color="auto" w:fill="auto"/>
          </w:tcPr>
          <w:p w14:paraId="6A624377" w14:textId="77777777" w:rsidR="00A066F1" w:rsidRPr="00B909F2"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gridSpan w:val="2"/>
          </w:tcPr>
          <w:p w14:paraId="56C3185A" w14:textId="77777777" w:rsidR="00A066F1" w:rsidRPr="00B909F2" w:rsidRDefault="00420873" w:rsidP="00A066F1">
            <w:pPr>
              <w:tabs>
                <w:tab w:val="left" w:pos="993"/>
              </w:tabs>
              <w:spacing w:before="0"/>
              <w:rPr>
                <w:rFonts w:ascii="Verdana" w:hAnsi="Verdana"/>
                <w:sz w:val="20"/>
              </w:rPr>
            </w:pPr>
            <w:r w:rsidRPr="00B909F2">
              <w:rPr>
                <w:rFonts w:ascii="Verdana" w:hAnsi="Verdana"/>
                <w:b/>
                <w:sz w:val="20"/>
              </w:rPr>
              <w:t>10 December 2023</w:t>
            </w:r>
          </w:p>
        </w:tc>
      </w:tr>
      <w:tr w:rsidR="00A066F1" w:rsidRPr="00B909F2" w14:paraId="398AC76E" w14:textId="77777777">
        <w:trPr>
          <w:cantSplit/>
          <w:trHeight w:val="23"/>
        </w:trPr>
        <w:tc>
          <w:tcPr>
            <w:tcW w:w="6911" w:type="dxa"/>
            <w:gridSpan w:val="2"/>
            <w:shd w:val="clear" w:color="auto" w:fill="auto"/>
          </w:tcPr>
          <w:p w14:paraId="6CFA8853" w14:textId="77777777" w:rsidR="00A066F1" w:rsidRPr="00B909F2"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gridSpan w:val="2"/>
          </w:tcPr>
          <w:p w14:paraId="624CDB6D" w14:textId="77777777" w:rsidR="00A066F1" w:rsidRPr="00B909F2" w:rsidRDefault="00E55816" w:rsidP="00A066F1">
            <w:pPr>
              <w:tabs>
                <w:tab w:val="left" w:pos="993"/>
              </w:tabs>
              <w:spacing w:before="0"/>
              <w:rPr>
                <w:rFonts w:ascii="Verdana" w:hAnsi="Verdana"/>
                <w:b/>
                <w:sz w:val="20"/>
              </w:rPr>
            </w:pPr>
            <w:r w:rsidRPr="00B909F2">
              <w:rPr>
                <w:rFonts w:ascii="Verdana" w:hAnsi="Verdana"/>
                <w:b/>
                <w:sz w:val="20"/>
              </w:rPr>
              <w:t>Original: English</w:t>
            </w:r>
          </w:p>
        </w:tc>
      </w:tr>
      <w:tr w:rsidR="00A066F1" w:rsidRPr="00B909F2" w14:paraId="68EE65B0" w14:textId="77777777" w:rsidTr="00025864">
        <w:trPr>
          <w:cantSplit/>
          <w:trHeight w:val="23"/>
        </w:trPr>
        <w:tc>
          <w:tcPr>
            <w:tcW w:w="10031" w:type="dxa"/>
            <w:gridSpan w:val="4"/>
            <w:shd w:val="clear" w:color="auto" w:fill="auto"/>
          </w:tcPr>
          <w:p w14:paraId="1C1190D8" w14:textId="77777777" w:rsidR="00A066F1" w:rsidRPr="00B909F2" w:rsidRDefault="00A066F1" w:rsidP="00A066F1">
            <w:pPr>
              <w:tabs>
                <w:tab w:val="left" w:pos="993"/>
              </w:tabs>
              <w:spacing w:before="0"/>
              <w:rPr>
                <w:rFonts w:ascii="Verdana" w:hAnsi="Verdana"/>
                <w:b/>
                <w:sz w:val="20"/>
              </w:rPr>
            </w:pPr>
          </w:p>
        </w:tc>
      </w:tr>
      <w:tr w:rsidR="00E55816" w:rsidRPr="00B909F2" w14:paraId="0E9DCC6B" w14:textId="77777777" w:rsidTr="00025864">
        <w:trPr>
          <w:cantSplit/>
          <w:trHeight w:val="23"/>
        </w:trPr>
        <w:tc>
          <w:tcPr>
            <w:tcW w:w="10031" w:type="dxa"/>
            <w:gridSpan w:val="4"/>
            <w:shd w:val="clear" w:color="auto" w:fill="auto"/>
          </w:tcPr>
          <w:p w14:paraId="1CC00C1F" w14:textId="1E8BB477" w:rsidR="00E55816" w:rsidRPr="00B909F2" w:rsidRDefault="00555266" w:rsidP="00E55816">
            <w:pPr>
              <w:pStyle w:val="Source"/>
            </w:pPr>
            <w:r w:rsidRPr="00B909F2">
              <w:t>Working Group 6B</w:t>
            </w:r>
          </w:p>
        </w:tc>
      </w:tr>
      <w:tr w:rsidR="00E55816" w:rsidRPr="00B909F2" w14:paraId="6704B3B7" w14:textId="77777777" w:rsidTr="00025864">
        <w:trPr>
          <w:cantSplit/>
          <w:trHeight w:val="23"/>
        </w:trPr>
        <w:tc>
          <w:tcPr>
            <w:tcW w:w="10031" w:type="dxa"/>
            <w:gridSpan w:val="4"/>
            <w:shd w:val="clear" w:color="auto" w:fill="auto"/>
          </w:tcPr>
          <w:p w14:paraId="56B7DF77" w14:textId="0A36E545" w:rsidR="00E55816" w:rsidRPr="00B909F2" w:rsidRDefault="007D5320" w:rsidP="00E55816">
            <w:pPr>
              <w:pStyle w:val="Title1"/>
            </w:pPr>
            <w:r w:rsidRPr="00B909F2">
              <w:t xml:space="preserve">AGENDA ITEM 10 – POSSIBLE ITEM FOR INCLUSION </w:t>
            </w:r>
            <w:r w:rsidR="00C80451" w:rsidRPr="00B909F2">
              <w:br/>
            </w:r>
            <w:r w:rsidRPr="00B909F2">
              <w:t>IN THE AGENDA FOR WRC-27</w:t>
            </w:r>
          </w:p>
        </w:tc>
      </w:tr>
      <w:tr w:rsidR="00E55816" w:rsidRPr="00B909F2" w14:paraId="5F76C09A" w14:textId="77777777" w:rsidTr="00025864">
        <w:trPr>
          <w:cantSplit/>
          <w:trHeight w:val="23"/>
        </w:trPr>
        <w:tc>
          <w:tcPr>
            <w:tcW w:w="10031" w:type="dxa"/>
            <w:gridSpan w:val="4"/>
            <w:shd w:val="clear" w:color="auto" w:fill="auto"/>
          </w:tcPr>
          <w:p w14:paraId="3A6F6B5E" w14:textId="77777777" w:rsidR="00E55816" w:rsidRPr="00B909F2" w:rsidRDefault="00E55816" w:rsidP="00E55816">
            <w:pPr>
              <w:pStyle w:val="Title2"/>
            </w:pPr>
          </w:p>
        </w:tc>
      </w:tr>
      <w:tr w:rsidR="00A538A6" w:rsidRPr="00B909F2" w14:paraId="2BE16F83" w14:textId="77777777" w:rsidTr="00025864">
        <w:trPr>
          <w:cantSplit/>
          <w:trHeight w:val="23"/>
        </w:trPr>
        <w:tc>
          <w:tcPr>
            <w:tcW w:w="10031" w:type="dxa"/>
            <w:gridSpan w:val="4"/>
            <w:shd w:val="clear" w:color="auto" w:fill="auto"/>
          </w:tcPr>
          <w:p w14:paraId="69C7AA69" w14:textId="77777777" w:rsidR="00A538A6" w:rsidRPr="00B909F2" w:rsidRDefault="004B13CB" w:rsidP="004B13CB">
            <w:pPr>
              <w:pStyle w:val="Agendaitem"/>
              <w:rPr>
                <w:lang w:val="en-GB"/>
              </w:rPr>
            </w:pPr>
            <w:r w:rsidRPr="00B909F2">
              <w:rPr>
                <w:lang w:val="en-GB"/>
              </w:rPr>
              <w:t>Agenda item 10</w:t>
            </w:r>
          </w:p>
        </w:tc>
      </w:tr>
    </w:tbl>
    <w:bookmarkEnd w:id="5"/>
    <w:bookmarkEnd w:id="6"/>
    <w:p w14:paraId="027FC79D" w14:textId="77777777" w:rsidR="00187BD9" w:rsidRPr="00B909F2" w:rsidRDefault="009301DA" w:rsidP="00555266">
      <w:pPr>
        <w:pStyle w:val="Normalaftertitle"/>
      </w:pPr>
      <w:r w:rsidRPr="00B909F2">
        <w:t>10</w:t>
      </w:r>
      <w:r w:rsidRPr="00B909F2">
        <w:rPr>
          <w:b/>
          <w:bCs/>
        </w:rPr>
        <w:tab/>
      </w:r>
      <w:r w:rsidRPr="00B909F2">
        <w:t xml:space="preserve">to recommend to the ITU Council items for inclusion in the agenda for the next world radiocommunication conference, </w:t>
      </w:r>
      <w:r w:rsidRPr="00B909F2">
        <w:rPr>
          <w:iCs/>
        </w:rPr>
        <w:t xml:space="preserve">and items for the preliminary agenda of future conferences, </w:t>
      </w:r>
      <w:r w:rsidRPr="00B909F2">
        <w:t xml:space="preserve">in accordance with Article 7 of the ITU Convention </w:t>
      </w:r>
      <w:r w:rsidRPr="00B909F2">
        <w:rPr>
          <w:iCs/>
        </w:rPr>
        <w:t xml:space="preserve">and Resolution </w:t>
      </w:r>
      <w:r w:rsidRPr="00B909F2">
        <w:rPr>
          <w:b/>
          <w:bCs/>
          <w:iCs/>
        </w:rPr>
        <w:t>804 (Rev.WRC</w:t>
      </w:r>
      <w:r w:rsidRPr="00B909F2">
        <w:rPr>
          <w:b/>
          <w:bCs/>
          <w:iCs/>
        </w:rPr>
        <w:noBreakHyphen/>
        <w:t>19)</w:t>
      </w:r>
      <w:r w:rsidRPr="00B909F2">
        <w:rPr>
          <w:iCs/>
        </w:rPr>
        <w:t>,</w:t>
      </w:r>
    </w:p>
    <w:p w14:paraId="7B198F66" w14:textId="77777777" w:rsidR="00241FA2" w:rsidRPr="00B909F2" w:rsidRDefault="00241FA2" w:rsidP="00EB54B2"/>
    <w:p w14:paraId="128F6CA3" w14:textId="77777777" w:rsidR="00555266" w:rsidRPr="00B909F2" w:rsidRDefault="00555266" w:rsidP="00EB54B2"/>
    <w:p w14:paraId="062E67C9" w14:textId="77777777" w:rsidR="00555266" w:rsidRPr="00B909F2" w:rsidRDefault="00555266" w:rsidP="00EB54B2"/>
    <w:p w14:paraId="47DB9F43" w14:textId="77777777" w:rsidR="00555266" w:rsidRPr="00B909F2" w:rsidRDefault="00555266" w:rsidP="00EB54B2"/>
    <w:tbl>
      <w:tblPr>
        <w:tblW w:w="10031" w:type="dxa"/>
        <w:tblLayout w:type="fixed"/>
        <w:tblLook w:val="04A0" w:firstRow="1" w:lastRow="0" w:firstColumn="1" w:lastColumn="0" w:noHBand="0" w:noVBand="1"/>
      </w:tblPr>
      <w:tblGrid>
        <w:gridCol w:w="6204"/>
        <w:gridCol w:w="3827"/>
      </w:tblGrid>
      <w:tr w:rsidR="00145CE4" w:rsidRPr="00B909F2" w14:paraId="13C2E218" w14:textId="77777777">
        <w:trPr>
          <w:cantSplit/>
        </w:trPr>
        <w:tc>
          <w:tcPr>
            <w:tcW w:w="6204" w:type="dxa"/>
          </w:tcPr>
          <w:p w14:paraId="1E9F3332" w14:textId="77777777" w:rsidR="00145CE4" w:rsidRPr="00B909F2" w:rsidRDefault="00145CE4"/>
        </w:tc>
        <w:tc>
          <w:tcPr>
            <w:tcW w:w="3827" w:type="dxa"/>
          </w:tcPr>
          <w:p w14:paraId="5C7BC860" w14:textId="3D8D9B24" w:rsidR="00145CE4" w:rsidRPr="00B909F2" w:rsidRDefault="009301DA">
            <w:pPr>
              <w:jc w:val="center"/>
            </w:pPr>
            <w:r w:rsidRPr="00B909F2">
              <w:rPr>
                <w:rFonts w:eastAsia="SimSun" w:cs="Traditional Arabic"/>
              </w:rPr>
              <w:t>Geraldo Neto</w:t>
            </w:r>
            <w:r w:rsidRPr="00B909F2">
              <w:rPr>
                <w:rFonts w:eastAsia="SimSun" w:cs="Traditional Arabic"/>
              </w:rPr>
              <w:br/>
              <w:t>Chair, Working Group 6B</w:t>
            </w:r>
            <w:r w:rsidRPr="00B909F2">
              <w:rPr>
                <w:rFonts w:eastAsia="SimSun" w:cs="Traditional Arabic"/>
              </w:rPr>
              <w:br/>
              <w:t>Office 6</w:t>
            </w:r>
            <w:r w:rsidRPr="00B909F2">
              <w:rPr>
                <w:rFonts w:eastAsia="SimSun" w:cs="Traditional Arabic"/>
              </w:rPr>
              <w:br/>
            </w:r>
            <w:hyperlink r:id="rId14" w:tgtFrame="_blank" w:history="1">
              <w:r w:rsidRPr="00B909F2">
                <w:rPr>
                  <w:color w:val="0000FF"/>
                  <w:sz w:val="20"/>
                  <w:u w:val="single"/>
                </w:rPr>
                <w:t>WG6Bwrc23@lists.itu.int</w:t>
              </w:r>
            </w:hyperlink>
          </w:p>
        </w:tc>
      </w:tr>
    </w:tbl>
    <w:p w14:paraId="366876AE" w14:textId="77777777" w:rsidR="00187BD9" w:rsidRPr="00B909F2" w:rsidRDefault="00187BD9" w:rsidP="00187BD9">
      <w:pPr>
        <w:tabs>
          <w:tab w:val="clear" w:pos="1134"/>
          <w:tab w:val="clear" w:pos="1871"/>
          <w:tab w:val="clear" w:pos="2268"/>
        </w:tabs>
        <w:overflowPunct/>
        <w:autoSpaceDE/>
        <w:autoSpaceDN/>
        <w:adjustRightInd/>
        <w:spacing w:before="0"/>
        <w:textAlignment w:val="auto"/>
      </w:pPr>
      <w:r w:rsidRPr="00B909F2">
        <w:br w:type="page"/>
      </w:r>
    </w:p>
    <w:p w14:paraId="609DC162" w14:textId="77777777" w:rsidR="00145CE4" w:rsidRPr="00B909F2" w:rsidRDefault="009301DA">
      <w:pPr>
        <w:pStyle w:val="Proposal"/>
      </w:pPr>
      <w:r w:rsidRPr="00B909F2">
        <w:lastRenderedPageBreak/>
        <w:tab/>
        <w:t>WG6B/427A17/1</w:t>
      </w:r>
      <w:r w:rsidRPr="00B909F2">
        <w:rPr>
          <w:vanish/>
          <w:color w:val="7F7F7F" w:themeColor="text1" w:themeTint="80"/>
          <w:vertAlign w:val="superscript"/>
        </w:rPr>
        <w:t>#9508</w:t>
      </w:r>
    </w:p>
    <w:p w14:paraId="1F10B414" w14:textId="3986CEBE" w:rsidR="009301DA" w:rsidRPr="00B909F2" w:rsidRDefault="009301DA" w:rsidP="001B3BE0">
      <w:r w:rsidRPr="00B909F2">
        <w:rPr>
          <w:rFonts w:eastAsiaTheme="minorHAnsi"/>
          <w:bCs/>
        </w:rPr>
        <w:t>1.[I</w:t>
      </w:r>
      <w:r w:rsidR="00BB613D" w:rsidRPr="00B909F2">
        <w:rPr>
          <w:rFonts w:eastAsiaTheme="minorHAnsi"/>
          <w:bCs/>
        </w:rPr>
        <w:t>D</w:t>
      </w:r>
      <w:r w:rsidRPr="00B909F2">
        <w:rPr>
          <w:rFonts w:eastAsiaTheme="minorHAnsi"/>
          <w:bCs/>
        </w:rPr>
        <w:t>#33]</w:t>
      </w:r>
      <w:r w:rsidRPr="00B909F2">
        <w:rPr>
          <w:rFonts w:eastAsiaTheme="minorHAnsi"/>
          <w:b/>
        </w:rPr>
        <w:tab/>
      </w:r>
      <w:r w:rsidRPr="00B909F2">
        <w:rPr>
          <w:szCs w:val="24"/>
        </w:rPr>
        <w:t>to consider regulatory provisions for [receive-only</w:t>
      </w:r>
      <w:r w:rsidRPr="00B909F2">
        <w:rPr>
          <w:sz w:val="22"/>
          <w:szCs w:val="22"/>
        </w:rPr>
        <w:t xml:space="preserve">] </w:t>
      </w:r>
      <w:r w:rsidRPr="00B909F2">
        <w:rPr>
          <w:szCs w:val="24"/>
        </w:rPr>
        <w:t xml:space="preserve">space weather sensors and their protection in the Radio Regulations, </w:t>
      </w:r>
      <w:proofErr w:type="gramStart"/>
      <w:r w:rsidRPr="00B909F2">
        <w:rPr>
          <w:szCs w:val="24"/>
        </w:rPr>
        <w:t>taking into account</w:t>
      </w:r>
      <w:proofErr w:type="gramEnd"/>
      <w:r w:rsidRPr="00B909F2">
        <w:rPr>
          <w:szCs w:val="24"/>
        </w:rPr>
        <w:t xml:space="preserve"> the results of ITU</w:t>
      </w:r>
      <w:r w:rsidRPr="00B909F2">
        <w:rPr>
          <w:szCs w:val="24"/>
        </w:rPr>
        <w:noBreakHyphen/>
        <w:t>R studies in accordance with Resolution </w:t>
      </w:r>
      <w:r w:rsidRPr="00B909F2">
        <w:rPr>
          <w:b/>
          <w:bCs/>
          <w:szCs w:val="24"/>
        </w:rPr>
        <w:t>[COM6/ID#33] (WRC</w:t>
      </w:r>
      <w:r w:rsidRPr="00B909F2">
        <w:rPr>
          <w:b/>
          <w:bCs/>
          <w:szCs w:val="24"/>
        </w:rPr>
        <w:noBreakHyphen/>
        <w:t>23)</w:t>
      </w:r>
      <w:r w:rsidRPr="00B909F2">
        <w:rPr>
          <w:szCs w:val="24"/>
        </w:rPr>
        <w:t>;</w:t>
      </w:r>
    </w:p>
    <w:p w14:paraId="5ED9372F" w14:textId="77777777" w:rsidR="00145CE4" w:rsidRPr="00B909F2" w:rsidRDefault="00145CE4">
      <w:pPr>
        <w:pStyle w:val="Reasons"/>
      </w:pPr>
    </w:p>
    <w:p w14:paraId="4E26F0B2" w14:textId="77777777" w:rsidR="00145CE4" w:rsidRPr="00B909F2" w:rsidRDefault="009301DA">
      <w:pPr>
        <w:pStyle w:val="Proposal"/>
      </w:pPr>
      <w:r w:rsidRPr="00B909F2">
        <w:t>ADD</w:t>
      </w:r>
      <w:r w:rsidRPr="00B909F2">
        <w:tab/>
        <w:t>WG6B/427A17/2</w:t>
      </w:r>
      <w:r w:rsidRPr="00B909F2">
        <w:rPr>
          <w:vanish/>
          <w:color w:val="7F7F7F" w:themeColor="text1" w:themeTint="80"/>
          <w:vertAlign w:val="superscript"/>
        </w:rPr>
        <w:t>#9509</w:t>
      </w:r>
    </w:p>
    <w:p w14:paraId="46ECC8B6" w14:textId="77777777" w:rsidR="009301DA" w:rsidRPr="00B909F2" w:rsidRDefault="009301DA" w:rsidP="001B3BE0">
      <w:pPr>
        <w:pStyle w:val="ResNo"/>
      </w:pPr>
      <w:r w:rsidRPr="00B909F2">
        <w:t>Draft New Resolution [</w:t>
      </w:r>
      <w:r w:rsidRPr="00B909F2">
        <w:rPr>
          <w:szCs w:val="24"/>
        </w:rPr>
        <w:t>COM6/ID#33</w:t>
      </w:r>
      <w:r w:rsidRPr="00B909F2">
        <w:t xml:space="preserve">] </w:t>
      </w:r>
      <w:r w:rsidRPr="00B909F2">
        <w:rPr>
          <w:rStyle w:val="ui-provider"/>
        </w:rPr>
        <w:t>(WRC</w:t>
      </w:r>
      <w:r w:rsidRPr="00B909F2">
        <w:rPr>
          <w:rStyle w:val="ui-provider"/>
        </w:rPr>
        <w:noBreakHyphen/>
        <w:t>23)</w:t>
      </w:r>
    </w:p>
    <w:p w14:paraId="04DCC51D" w14:textId="368C3205" w:rsidR="009301DA" w:rsidRPr="00B909F2" w:rsidRDefault="009301DA" w:rsidP="001B3BE0">
      <w:pPr>
        <w:pStyle w:val="Restitle"/>
      </w:pPr>
      <w:bookmarkStart w:id="7" w:name="_Hlk146708054"/>
      <w:r w:rsidRPr="00B909F2">
        <w:t xml:space="preserve">Consideration of regulatory provisions and potential primary </w:t>
      </w:r>
      <w:r w:rsidR="00D4752F" w:rsidRPr="00B909F2">
        <w:t xml:space="preserve">meteorological aids service </w:t>
      </w:r>
      <w:r w:rsidRPr="00B909F2">
        <w:t xml:space="preserve">(space weather) allocations to accommodate [receive-only] space weather sensor applications </w:t>
      </w:r>
      <w:bookmarkEnd w:id="7"/>
      <w:r w:rsidRPr="00B909F2">
        <w:t>in the Radio Regulations</w:t>
      </w:r>
    </w:p>
    <w:p w14:paraId="24829898" w14:textId="77777777" w:rsidR="009301DA" w:rsidRPr="00B909F2" w:rsidRDefault="009301DA" w:rsidP="00C80451">
      <w:pPr>
        <w:pStyle w:val="Normalaftertitle"/>
      </w:pPr>
      <w:r w:rsidRPr="00B909F2">
        <w:t>The World Radiocommunication Conference (Dubai, 2023),</w:t>
      </w:r>
    </w:p>
    <w:p w14:paraId="4124B564" w14:textId="77777777" w:rsidR="009301DA" w:rsidRPr="00B909F2" w:rsidRDefault="009301DA" w:rsidP="001B3BE0">
      <w:pPr>
        <w:pStyle w:val="Call"/>
      </w:pPr>
      <w:r w:rsidRPr="00B909F2">
        <w:t>considering</w:t>
      </w:r>
    </w:p>
    <w:p w14:paraId="384FA3AE" w14:textId="77777777" w:rsidR="009301DA" w:rsidRPr="00B909F2" w:rsidRDefault="009301DA" w:rsidP="0078408D">
      <w:pPr>
        <w:keepNext/>
        <w:tabs>
          <w:tab w:val="left" w:pos="1170"/>
        </w:tabs>
      </w:pPr>
      <w:r w:rsidRPr="00B909F2">
        <w:rPr>
          <w:i/>
          <w:iCs/>
        </w:rPr>
        <w:t>a)</w:t>
      </w:r>
      <w:r w:rsidRPr="00B909F2">
        <w:tab/>
        <w:t>that space weather data is important to understand the physical process to provide prediction models for space weather events and their impacts on services critical to the economy, safety and security of administrations and their population as:</w:t>
      </w:r>
    </w:p>
    <w:p w14:paraId="624728B2" w14:textId="77777777" w:rsidR="009301DA" w:rsidRPr="00B909F2" w:rsidRDefault="009301DA" w:rsidP="008279CC">
      <w:pPr>
        <w:pStyle w:val="enumlev1"/>
      </w:pPr>
      <w:r w:rsidRPr="00B909F2">
        <w:t>–</w:t>
      </w:r>
      <w:r w:rsidRPr="00B909F2">
        <w:tab/>
        <w:t xml:space="preserve">space weather observations are important for detecting natural phenomena, mainly originating from solar </w:t>
      </w:r>
      <w:proofErr w:type="gramStart"/>
      <w:r w:rsidRPr="00B909F2">
        <w:t>activity</w:t>
      </w:r>
      <w:proofErr w:type="gramEnd"/>
      <w:r w:rsidRPr="00B909F2">
        <w:t xml:space="preserve"> and occurring beyond the major portion of the Earth’s atmosphere;</w:t>
      </w:r>
    </w:p>
    <w:p w14:paraId="5EF11060" w14:textId="77777777" w:rsidR="009301DA" w:rsidRPr="00B909F2" w:rsidRDefault="009301DA" w:rsidP="008279CC">
      <w:pPr>
        <w:pStyle w:val="enumlev1"/>
      </w:pPr>
      <w:r w:rsidRPr="00B909F2">
        <w:t>–</w:t>
      </w:r>
      <w:r w:rsidRPr="00B909F2">
        <w:tab/>
        <w:t>the collection and exchange of space weather data is important to understand the origin of these phenomena and the physical processes;</w:t>
      </w:r>
    </w:p>
    <w:p w14:paraId="610E194D" w14:textId="394AE7C1" w:rsidR="009301DA" w:rsidRPr="00B909F2" w:rsidRDefault="009301DA" w:rsidP="001B3BE0">
      <w:pPr>
        <w:tabs>
          <w:tab w:val="left" w:pos="1170"/>
        </w:tabs>
      </w:pPr>
      <w:r w:rsidRPr="00B909F2">
        <w:rPr>
          <w:i/>
        </w:rPr>
        <w:t>b)</w:t>
      </w:r>
      <w:r w:rsidRPr="00B909F2">
        <w:tab/>
        <w:t>that the importance of space weather radiocommunication applications has been stressed by a number of international bodies, such as the World Meteorological Organization (WMO), the Intergovernmental Panel on Climate Change (IPCC), the United Nations Office for Disaster Risk Reduction (UNDRR), the International Civil Aviation Organization (ICAO), the United Nations Office for Outer Space Affairs (UNOOSA)</w:t>
      </w:r>
      <w:r w:rsidR="0078408D" w:rsidRPr="00B909F2">
        <w:t xml:space="preserve"> and</w:t>
      </w:r>
      <w:r w:rsidRPr="00B909F2">
        <w:t xml:space="preserve"> the United Nations Committee on the Peaceful Uses of Outer Space (UN</w:t>
      </w:r>
      <w:r w:rsidR="009A27AD" w:rsidRPr="00B909F2">
        <w:t> </w:t>
      </w:r>
      <w:r w:rsidRPr="00B909F2">
        <w:t xml:space="preserve">COPUOS), and that </w:t>
      </w:r>
      <w:r w:rsidRPr="00B909F2">
        <w:rPr>
          <w:lang w:eastAsia="ja-JP"/>
        </w:rPr>
        <w:t>ITU Radiocommunication Sector (</w:t>
      </w:r>
      <w:r w:rsidRPr="00B909F2">
        <w:t>ITU</w:t>
      </w:r>
      <w:r w:rsidRPr="00B909F2">
        <w:noBreakHyphen/>
        <w:t>R) collaboration with these bodies is essential;</w:t>
      </w:r>
    </w:p>
    <w:p w14:paraId="74ED846C" w14:textId="77777777" w:rsidR="009301DA" w:rsidRPr="00B909F2" w:rsidRDefault="009301DA" w:rsidP="001B3BE0">
      <w:pPr>
        <w:tabs>
          <w:tab w:val="left" w:pos="1170"/>
        </w:tabs>
      </w:pPr>
      <w:r w:rsidRPr="00B909F2">
        <w:rPr>
          <w:i/>
        </w:rPr>
        <w:t>c)</w:t>
      </w:r>
      <w:r w:rsidRPr="00B909F2">
        <w:rPr>
          <w:i/>
        </w:rPr>
        <w:tab/>
      </w:r>
      <w:r w:rsidRPr="00B909F2">
        <w:t xml:space="preserve">that these observations could be made from space- and ground-based systems and </w:t>
      </w:r>
      <w:r w:rsidRPr="00B909F2">
        <w:rPr>
          <w:rFonts w:eastAsia="Malgun Gothic"/>
        </w:rPr>
        <w:t>guidance in the design of these systems is necessary</w:t>
      </w:r>
      <w:r w:rsidRPr="00B909F2">
        <w:t>;</w:t>
      </w:r>
    </w:p>
    <w:p w14:paraId="56FE2130" w14:textId="7C857E2E" w:rsidR="009301DA" w:rsidRPr="00B909F2" w:rsidRDefault="009301DA" w:rsidP="001B3BE0">
      <w:pPr>
        <w:tabs>
          <w:tab w:val="left" w:pos="1170"/>
        </w:tabs>
      </w:pPr>
      <w:r w:rsidRPr="00B909F2">
        <w:rPr>
          <w:i/>
          <w:iCs/>
        </w:rPr>
        <w:t>d)</w:t>
      </w:r>
      <w:r w:rsidRPr="00B909F2">
        <w:tab/>
        <w:t>that the observational frequencies used by these space weather sensors have been chosen based on physical properties of the observed phenomena;</w:t>
      </w:r>
    </w:p>
    <w:p w14:paraId="6E4C1550" w14:textId="77777777" w:rsidR="009301DA" w:rsidRPr="00B909F2" w:rsidRDefault="009301DA" w:rsidP="001B3BE0">
      <w:pPr>
        <w:tabs>
          <w:tab w:val="left" w:pos="1170"/>
        </w:tabs>
      </w:pPr>
      <w:r w:rsidRPr="00B909F2">
        <w:rPr>
          <w:i/>
        </w:rPr>
        <w:t>e)</w:t>
      </w:r>
      <w:r w:rsidRPr="00B909F2">
        <w:tab/>
        <w:t xml:space="preserve">that some receive-only sensors operate by receiving low-level emissions, including, but not limited to, emissions of the Sun, Earth’s </w:t>
      </w:r>
      <w:proofErr w:type="gramStart"/>
      <w:r w:rsidRPr="00B909F2">
        <w:t>atmosphere</w:t>
      </w:r>
      <w:proofErr w:type="gramEnd"/>
      <w:r w:rsidRPr="00B909F2">
        <w:t xml:space="preserve"> and other celestial bodies, and therefore may suffer harmful interference in the future;</w:t>
      </w:r>
    </w:p>
    <w:p w14:paraId="77DA86F6" w14:textId="77777777" w:rsidR="009301DA" w:rsidRPr="00B909F2" w:rsidRDefault="009301DA" w:rsidP="001B3BE0">
      <w:pPr>
        <w:tabs>
          <w:tab w:val="left" w:pos="1170"/>
        </w:tabs>
      </w:pPr>
      <w:r w:rsidRPr="00B909F2">
        <w:rPr>
          <w:i/>
        </w:rPr>
        <w:t>f)</w:t>
      </w:r>
      <w:r w:rsidRPr="00B909F2">
        <w:tab/>
        <w:t>that radio regulatory protection is needed for space weather observation systems that are used operationally in the production of forecasts and warnings of space weather events that can cause harm to important sectors of national economies and security, as well as human welfare;</w:t>
      </w:r>
    </w:p>
    <w:p w14:paraId="15787099" w14:textId="77777777" w:rsidR="009301DA" w:rsidRPr="00B909F2" w:rsidRDefault="009301DA" w:rsidP="001B3BE0">
      <w:r w:rsidRPr="00B909F2">
        <w:rPr>
          <w:i/>
        </w:rPr>
        <w:t>g</w:t>
      </w:r>
      <w:r w:rsidRPr="00B909F2">
        <w:rPr>
          <w:i/>
          <w:iCs/>
        </w:rPr>
        <w:t>)</w:t>
      </w:r>
      <w:r w:rsidRPr="00B909F2">
        <w:tab/>
        <w:t>that the bandwidth requirement for observations by receive-only space weather sensors may typically encompass a minimum continuous bandwidth,</w:t>
      </w:r>
    </w:p>
    <w:p w14:paraId="2E664A03" w14:textId="77777777" w:rsidR="00115201" w:rsidRPr="00B909F2" w:rsidRDefault="00115201" w:rsidP="00115201">
      <w:pPr>
        <w:pStyle w:val="Call"/>
      </w:pPr>
      <w:r w:rsidRPr="00B909F2">
        <w:lastRenderedPageBreak/>
        <w:t>noting</w:t>
      </w:r>
    </w:p>
    <w:p w14:paraId="2532274A" w14:textId="1914B627" w:rsidR="00115201" w:rsidRPr="00B909F2" w:rsidRDefault="00115201" w:rsidP="00115201">
      <w:pPr>
        <w:keepNext/>
        <w:tabs>
          <w:tab w:val="left" w:pos="1170"/>
        </w:tabs>
        <w:rPr>
          <w:iCs/>
        </w:rPr>
      </w:pPr>
      <w:r w:rsidRPr="00B909F2">
        <w:rPr>
          <w:i/>
        </w:rPr>
        <w:t>a)</w:t>
      </w:r>
      <w:r w:rsidRPr="00B909F2">
        <w:rPr>
          <w:iCs/>
        </w:rPr>
        <w:tab/>
      </w:r>
      <w:bookmarkStart w:id="8" w:name="_Hlk153124784"/>
      <w:r w:rsidRPr="00B909F2">
        <w:rPr>
          <w:iCs/>
        </w:rPr>
        <w:t>that Resolution</w:t>
      </w:r>
      <w:bookmarkStart w:id="9" w:name="_Hlk153124804"/>
      <w:r w:rsidR="009A27AD" w:rsidRPr="00B909F2">
        <w:rPr>
          <w:iCs/>
        </w:rPr>
        <w:t> </w:t>
      </w:r>
      <w:r w:rsidRPr="00B909F2">
        <w:rPr>
          <w:b/>
          <w:bCs/>
          <w:iCs/>
        </w:rPr>
        <w:t xml:space="preserve">COM5/1 </w:t>
      </w:r>
      <w:bookmarkEnd w:id="9"/>
      <w:r w:rsidRPr="00B909F2">
        <w:rPr>
          <w:b/>
          <w:bCs/>
          <w:iCs/>
        </w:rPr>
        <w:t>(WRC</w:t>
      </w:r>
      <w:r w:rsidRPr="00B909F2">
        <w:rPr>
          <w:b/>
          <w:bCs/>
          <w:iCs/>
        </w:rPr>
        <w:noBreakHyphen/>
        <w:t>23)</w:t>
      </w:r>
      <w:r w:rsidRPr="00B909F2">
        <w:rPr>
          <w:iCs/>
        </w:rPr>
        <w:t>:</w:t>
      </w:r>
      <w:bookmarkEnd w:id="8"/>
    </w:p>
    <w:p w14:paraId="1019FF54" w14:textId="77777777" w:rsidR="00115201" w:rsidRPr="00B909F2" w:rsidRDefault="00115201" w:rsidP="00115201">
      <w:pPr>
        <w:pStyle w:val="enumlev1"/>
      </w:pPr>
      <w:r w:rsidRPr="00B909F2">
        <w:t>–</w:t>
      </w:r>
      <w:r w:rsidRPr="00B909F2">
        <w:tab/>
        <w:t>defines space weather;</w:t>
      </w:r>
    </w:p>
    <w:p w14:paraId="5064EAE5" w14:textId="77777777" w:rsidR="00115201" w:rsidRPr="00B909F2" w:rsidRDefault="00115201" w:rsidP="00115201">
      <w:pPr>
        <w:pStyle w:val="enumlev1"/>
      </w:pPr>
      <w:r w:rsidRPr="00B909F2">
        <w:t>–</w:t>
      </w:r>
      <w:r w:rsidRPr="00B909F2">
        <w:tab/>
        <w:t>designates space weather sensors to the meteorological aids service (MetAids) in the subset MetAids (space weather);</w:t>
      </w:r>
    </w:p>
    <w:p w14:paraId="4A942191" w14:textId="77777777" w:rsidR="00115201" w:rsidRPr="00B909F2" w:rsidRDefault="00115201" w:rsidP="00115201">
      <w:pPr>
        <w:keepNext/>
        <w:tabs>
          <w:tab w:val="left" w:pos="1170"/>
        </w:tabs>
      </w:pPr>
      <w:r w:rsidRPr="00B909F2">
        <w:rPr>
          <w:i/>
          <w:iCs/>
        </w:rPr>
        <w:t>b)</w:t>
      </w:r>
      <w:r w:rsidRPr="00B909F2">
        <w:tab/>
        <w:t>that Report ITU</w:t>
      </w:r>
      <w:r w:rsidRPr="00B909F2">
        <w:noBreakHyphen/>
        <w:t>R RS.2456, on space weather sensor systems using radio spectrum, contains:</w:t>
      </w:r>
    </w:p>
    <w:p w14:paraId="2FD8915E" w14:textId="77777777" w:rsidR="00115201" w:rsidRPr="00B909F2" w:rsidRDefault="00115201" w:rsidP="00115201">
      <w:pPr>
        <w:pStyle w:val="enumlev1"/>
      </w:pPr>
      <w:r w:rsidRPr="00B909F2">
        <w:t>–</w:t>
      </w:r>
      <w:r w:rsidRPr="00B909F2">
        <w:tab/>
        <w:t>a summary of spectrum-reliant space weather sensors; and</w:t>
      </w:r>
    </w:p>
    <w:p w14:paraId="224D86E3" w14:textId="77777777" w:rsidR="00115201" w:rsidRPr="00B909F2" w:rsidRDefault="00115201" w:rsidP="00115201">
      <w:pPr>
        <w:pStyle w:val="enumlev1"/>
      </w:pPr>
      <w:r w:rsidRPr="00B909F2">
        <w:t>–</w:t>
      </w:r>
      <w:r w:rsidRPr="00B909F2">
        <w:tab/>
        <w:t>the description of the systems used for operational space weather monitoring, prediction and warnings deployed globally;</w:t>
      </w:r>
    </w:p>
    <w:p w14:paraId="133C6DBC" w14:textId="09A9A531" w:rsidR="00115201" w:rsidRPr="00B909F2" w:rsidRDefault="00115201" w:rsidP="00115201">
      <w:pPr>
        <w:rPr>
          <w:highlight w:val="yellow"/>
        </w:rPr>
      </w:pPr>
      <w:r w:rsidRPr="00B909F2">
        <w:rPr>
          <w:i/>
          <w:iCs/>
        </w:rPr>
        <w:t>c)</w:t>
      </w:r>
      <w:r w:rsidRPr="00B909F2">
        <w:tab/>
        <w:t>that</w:t>
      </w:r>
      <w:r w:rsidR="0078408D" w:rsidRPr="00B909F2">
        <w:t>,</w:t>
      </w:r>
      <w:r w:rsidRPr="00B909F2">
        <w:t xml:space="preserve"> within ITU</w:t>
      </w:r>
      <w:r w:rsidR="009A27AD" w:rsidRPr="00B909F2">
        <w:noBreakHyphen/>
      </w:r>
      <w:r w:rsidRPr="00B909F2">
        <w:t>R</w:t>
      </w:r>
      <w:r w:rsidR="009A27AD" w:rsidRPr="00B909F2">
        <w:t>,</w:t>
      </w:r>
      <w:r w:rsidRPr="00B909F2">
        <w:t xml:space="preserve"> work is ongoing to determine the spectrum requirements of receive</w:t>
      </w:r>
      <w:r w:rsidRPr="00B909F2">
        <w:noBreakHyphen/>
        <w:t>only space weather sensors and their protection criteria in response to Question ITU</w:t>
      </w:r>
      <w:r w:rsidRPr="00B909F2">
        <w:noBreakHyphen/>
        <w:t>R 256/7;</w:t>
      </w:r>
    </w:p>
    <w:p w14:paraId="104A92C7" w14:textId="77777777" w:rsidR="00115201" w:rsidRPr="00B909F2" w:rsidRDefault="00115201" w:rsidP="00115201">
      <w:r w:rsidRPr="00B909F2">
        <w:rPr>
          <w:i/>
        </w:rPr>
        <w:t>d)</w:t>
      </w:r>
      <w:r w:rsidRPr="00B909F2">
        <w:tab/>
        <w:t xml:space="preserve">that Resolution 136 (Rev. Bucharest, 2022) of the ITU Plenipotentiary Conference, highlights the use of telecommunications/information and communication technologies for monitoring and management in emergency and disaster situations for early warning, prevention, </w:t>
      </w:r>
      <w:proofErr w:type="gramStart"/>
      <w:r w:rsidRPr="00B909F2">
        <w:t>mitigation</w:t>
      </w:r>
      <w:proofErr w:type="gramEnd"/>
      <w:r w:rsidRPr="00B909F2">
        <w:t xml:space="preserve"> and relief,</w:t>
      </w:r>
    </w:p>
    <w:p w14:paraId="17ED88BA" w14:textId="77777777" w:rsidR="00115201" w:rsidRPr="00B909F2" w:rsidRDefault="00115201" w:rsidP="00115201">
      <w:pPr>
        <w:pStyle w:val="Call"/>
      </w:pPr>
      <w:r w:rsidRPr="00B909F2">
        <w:t>recognizing</w:t>
      </w:r>
    </w:p>
    <w:p w14:paraId="0EA31666" w14:textId="4D6A989E" w:rsidR="00115201" w:rsidRPr="00B909F2" w:rsidRDefault="00115201" w:rsidP="00115201">
      <w:pPr>
        <w:tabs>
          <w:tab w:val="left" w:pos="1170"/>
        </w:tabs>
      </w:pPr>
      <w:r w:rsidRPr="00B909F2">
        <w:rPr>
          <w:i/>
        </w:rPr>
        <w:t>a)</w:t>
      </w:r>
      <w:r w:rsidRPr="00B909F2">
        <w:tab/>
        <w:t>that no frequency bands have been documented in any manner in the Radio Regulations</w:t>
      </w:r>
      <w:r w:rsidR="009A27AD" w:rsidRPr="00B909F2">
        <w:t> </w:t>
      </w:r>
      <w:r w:rsidRPr="00B909F2">
        <w:t>(RR) for space weather sensor applications;</w:t>
      </w:r>
    </w:p>
    <w:p w14:paraId="219EFDD4" w14:textId="5C91AF9E" w:rsidR="00115201" w:rsidRPr="00B909F2" w:rsidRDefault="00115201" w:rsidP="00115201">
      <w:pPr>
        <w:tabs>
          <w:tab w:val="left" w:pos="1170"/>
        </w:tabs>
      </w:pPr>
      <w:r w:rsidRPr="00B909F2">
        <w:rPr>
          <w:i/>
          <w:iCs/>
        </w:rPr>
        <w:t>b</w:t>
      </w:r>
      <w:r w:rsidRPr="00B909F2">
        <w:rPr>
          <w:i/>
        </w:rPr>
        <w:t>)</w:t>
      </w:r>
      <w:r w:rsidRPr="00B909F2">
        <w:rPr>
          <w:i/>
        </w:rPr>
        <w:tab/>
      </w:r>
      <w:r w:rsidRPr="00B909F2">
        <w:t>that, while data products are used for forecast</w:t>
      </w:r>
      <w:r w:rsidR="0078408D" w:rsidRPr="00B909F2">
        <w:t>s</w:t>
      </w:r>
      <w:r w:rsidRPr="00B909F2">
        <w:t xml:space="preserve"> and warnings related to public safety, among other purposes, the provisions of Nos. </w:t>
      </w:r>
      <w:r w:rsidRPr="00B909F2">
        <w:rPr>
          <w:rStyle w:val="Artref"/>
          <w:b/>
          <w:bCs/>
        </w:rPr>
        <w:t>1.59</w:t>
      </w:r>
      <w:r w:rsidRPr="00B909F2">
        <w:t xml:space="preserve"> and </w:t>
      </w:r>
      <w:r w:rsidRPr="00B909F2">
        <w:rPr>
          <w:rStyle w:val="Artref"/>
          <w:b/>
          <w:bCs/>
        </w:rPr>
        <w:t>4.10</w:t>
      </w:r>
      <w:r w:rsidRPr="00B909F2">
        <w:t xml:space="preserve"> do not apply to spectrum-reliant space weather sensors;</w:t>
      </w:r>
    </w:p>
    <w:p w14:paraId="6B7C7F63" w14:textId="77777777" w:rsidR="00115201" w:rsidRPr="00B909F2" w:rsidRDefault="00115201" w:rsidP="00115201">
      <w:r w:rsidRPr="00B909F2">
        <w:rPr>
          <w:i/>
          <w:iCs/>
          <w:lang w:eastAsia="ja-JP"/>
        </w:rPr>
        <w:t>c)</w:t>
      </w:r>
      <w:r w:rsidRPr="00B909F2">
        <w:rPr>
          <w:i/>
          <w:lang w:eastAsia="ja-JP"/>
        </w:rPr>
        <w:tab/>
      </w:r>
      <w:r w:rsidRPr="00B909F2">
        <w:rPr>
          <w:lang w:eastAsia="ja-JP"/>
        </w:rPr>
        <w:t>that some receive-only space weather sensors in operation utilize bands not currently allocated to the MetAids service, and some of them need to continue their current operation;</w:t>
      </w:r>
    </w:p>
    <w:p w14:paraId="222FDCD9" w14:textId="31EBDCF8" w:rsidR="00115201" w:rsidRPr="00B909F2" w:rsidRDefault="00115201" w:rsidP="00115201">
      <w:pPr>
        <w:tabs>
          <w:tab w:val="left" w:pos="1170"/>
        </w:tabs>
        <w:rPr>
          <w:lang w:eastAsia="ja-JP"/>
        </w:rPr>
      </w:pPr>
      <w:r w:rsidRPr="00B909F2">
        <w:rPr>
          <w:i/>
          <w:lang w:eastAsia="ja-JP"/>
        </w:rPr>
        <w:t>d)</w:t>
      </w:r>
      <w:r w:rsidRPr="00B909F2">
        <w:rPr>
          <w:i/>
          <w:lang w:eastAsia="ja-JP"/>
        </w:rPr>
        <w:tab/>
      </w:r>
      <w:r w:rsidRPr="00B909F2">
        <w:rPr>
          <w:iCs/>
          <w:lang w:eastAsia="ja-JP"/>
        </w:rPr>
        <w:t>that current provisions in Article </w:t>
      </w:r>
      <w:r w:rsidRPr="00B909F2">
        <w:rPr>
          <w:rStyle w:val="Artref"/>
          <w:b/>
          <w:bCs/>
        </w:rPr>
        <w:t>11</w:t>
      </w:r>
      <w:r w:rsidRPr="00B909F2">
        <w:rPr>
          <w:iCs/>
          <w:lang w:eastAsia="ja-JP"/>
        </w:rPr>
        <w:t xml:space="preserve"> do not allow an administration to </w:t>
      </w:r>
      <w:r w:rsidRPr="00B909F2">
        <w:rPr>
          <w:lang w:eastAsia="ja-JP"/>
        </w:rPr>
        <w:t>notify a frequency assignment to a receive-only terrestrial radio station,</w:t>
      </w:r>
      <w:r w:rsidRPr="00B909F2">
        <w:t xml:space="preserve"> </w:t>
      </w:r>
      <w:r w:rsidRPr="00B909F2">
        <w:rPr>
          <w:lang w:eastAsia="ja-JP"/>
        </w:rPr>
        <w:t>except for certain types of stations (see Nos. </w:t>
      </w:r>
      <w:r w:rsidRPr="00B909F2">
        <w:rPr>
          <w:rStyle w:val="Artref"/>
          <w:b/>
          <w:bCs/>
        </w:rPr>
        <w:t>11.2</w:t>
      </w:r>
      <w:r w:rsidRPr="00B909F2">
        <w:rPr>
          <w:lang w:eastAsia="ja-JP"/>
        </w:rPr>
        <w:t xml:space="preserve">, </w:t>
      </w:r>
      <w:r w:rsidRPr="00B909F2">
        <w:rPr>
          <w:rStyle w:val="Artref"/>
          <w:b/>
          <w:bCs/>
        </w:rPr>
        <w:t>11.9</w:t>
      </w:r>
      <w:r w:rsidRPr="00B909F2">
        <w:rPr>
          <w:lang w:eastAsia="ja-JP"/>
        </w:rPr>
        <w:t xml:space="preserve"> and </w:t>
      </w:r>
      <w:r w:rsidRPr="00B909F2">
        <w:rPr>
          <w:rStyle w:val="Artref"/>
          <w:b/>
          <w:bCs/>
        </w:rPr>
        <w:t>11.12</w:t>
      </w:r>
      <w:r w:rsidRPr="00B909F2">
        <w:rPr>
          <w:lang w:eastAsia="ja-JP"/>
        </w:rPr>
        <w:t>) and that therefore no procedure for notifying receive-only MetAids (space weather) stations is provided</w:t>
      </w:r>
      <w:r w:rsidR="0078408D" w:rsidRPr="00B909F2">
        <w:rPr>
          <w:lang w:eastAsia="ja-JP"/>
        </w:rPr>
        <w:t>;</w:t>
      </w:r>
    </w:p>
    <w:p w14:paraId="21382941" w14:textId="4C71BEE0" w:rsidR="00115201" w:rsidRPr="00B909F2" w:rsidRDefault="00115201" w:rsidP="00115201">
      <w:pPr>
        <w:tabs>
          <w:tab w:val="left" w:pos="1170"/>
        </w:tabs>
        <w:rPr>
          <w:lang w:eastAsia="ja-JP"/>
        </w:rPr>
      </w:pPr>
      <w:r w:rsidRPr="00B909F2">
        <w:rPr>
          <w:i/>
          <w:iCs/>
          <w:lang w:eastAsia="ja-JP"/>
        </w:rPr>
        <w:t>e)</w:t>
      </w:r>
      <w:r w:rsidRPr="00B909F2">
        <w:rPr>
          <w:lang w:eastAsia="ja-JP"/>
        </w:rPr>
        <w:tab/>
      </w:r>
      <w:r w:rsidRPr="00B909F2">
        <w:rPr>
          <w:iCs/>
        </w:rPr>
        <w:t>that receive only space weather sensors studied under this resolution are on the basis that these sensors will be deployed only at a limited number of specific locations and not in a ubiquitous manner</w:t>
      </w:r>
      <w:r w:rsidR="002D6A8E" w:rsidRPr="00B909F2">
        <w:rPr>
          <w:iCs/>
        </w:rPr>
        <w:t>,</w:t>
      </w:r>
    </w:p>
    <w:p w14:paraId="029373D7" w14:textId="446DAFE3" w:rsidR="00115201" w:rsidRPr="00B909F2" w:rsidRDefault="00115201" w:rsidP="00115201">
      <w:pPr>
        <w:pStyle w:val="Call"/>
      </w:pPr>
      <w:bookmarkStart w:id="10" w:name="_Hlk146710063"/>
      <w:r w:rsidRPr="00B909F2">
        <w:t xml:space="preserve">resolves to </w:t>
      </w:r>
      <w:r w:rsidRPr="00B909F2">
        <w:rPr>
          <w:szCs w:val="24"/>
        </w:rPr>
        <w:t>invite</w:t>
      </w:r>
      <w:r w:rsidRPr="00B909F2">
        <w:t xml:space="preserve"> the ITU Radiocommunication Sector to complete in time for the 2027</w:t>
      </w:r>
      <w:r w:rsidR="009A27AD" w:rsidRPr="00B909F2">
        <w:t> </w:t>
      </w:r>
      <w:r w:rsidRPr="00B909F2">
        <w:t>world radiocommunication conference</w:t>
      </w:r>
    </w:p>
    <w:p w14:paraId="6DCFAEAF" w14:textId="77777777" w:rsidR="00115201" w:rsidRPr="00B909F2" w:rsidRDefault="00115201" w:rsidP="00115201">
      <w:r w:rsidRPr="00B909F2">
        <w:t>1</w:t>
      </w:r>
      <w:r w:rsidRPr="00B909F2">
        <w:tab/>
        <w:t xml:space="preserve">studies on spectrum needs and appropriate protection criteria of [receive-only] space weather sensors, as well as system characteristics, as appropriate, </w:t>
      </w:r>
      <w:proofErr w:type="gramStart"/>
      <w:r w:rsidRPr="00B909F2">
        <w:t>taking into account</w:t>
      </w:r>
      <w:proofErr w:type="gramEnd"/>
      <w:r w:rsidRPr="00B909F2">
        <w:t xml:space="preserve"> </w:t>
      </w:r>
      <w:r w:rsidRPr="00B909F2">
        <w:rPr>
          <w:i/>
          <w:iCs/>
        </w:rPr>
        <w:t>noting a)</w:t>
      </w:r>
      <w:r w:rsidRPr="00B909F2">
        <w:t>;</w:t>
      </w:r>
    </w:p>
    <w:p w14:paraId="536D5687" w14:textId="77777777" w:rsidR="00115201" w:rsidRPr="00B909F2" w:rsidRDefault="00115201" w:rsidP="0078408D">
      <w:pPr>
        <w:keepNext/>
      </w:pPr>
      <w:r w:rsidRPr="00B909F2">
        <w:t>2</w:t>
      </w:r>
      <w:r w:rsidRPr="00B909F2">
        <w:tab/>
        <w:t xml:space="preserve">sharing and compatibility studies pertaining to potential new primary MetAids (space weather) allocations in the frequency bands for receive-only sensors, </w:t>
      </w:r>
      <w:proofErr w:type="gramStart"/>
      <w:r w:rsidRPr="00B909F2">
        <w:t>taking into account</w:t>
      </w:r>
      <w:proofErr w:type="gramEnd"/>
      <w:r w:rsidRPr="00B909F2">
        <w:t xml:space="preserve"> </w:t>
      </w:r>
      <w:r w:rsidRPr="00B909F2">
        <w:rPr>
          <w:i/>
          <w:iCs/>
        </w:rPr>
        <w:t>resolves </w:t>
      </w:r>
      <w:r w:rsidRPr="00B909F2">
        <w:t>2:</w:t>
      </w:r>
    </w:p>
    <w:p w14:paraId="249D59A1" w14:textId="02C7C113" w:rsidR="00115201" w:rsidRPr="00B909F2" w:rsidRDefault="00115201" w:rsidP="0078408D">
      <w:pPr>
        <w:pStyle w:val="enumlev1"/>
      </w:pPr>
      <w:r w:rsidRPr="00B909F2">
        <w:t>–</w:t>
      </w:r>
      <w:r w:rsidRPr="00B909F2">
        <w:tab/>
        <w:t>27.5-28.0</w:t>
      </w:r>
      <w:r w:rsidR="009A27AD" w:rsidRPr="00B909F2">
        <w:t> </w:t>
      </w:r>
      <w:r w:rsidRPr="00B909F2">
        <w:t>MHz;</w:t>
      </w:r>
    </w:p>
    <w:p w14:paraId="43842E22" w14:textId="64AEED7D" w:rsidR="00115201" w:rsidRPr="00B909F2" w:rsidRDefault="00115201" w:rsidP="0078408D">
      <w:pPr>
        <w:pStyle w:val="enumlev1"/>
      </w:pPr>
      <w:r w:rsidRPr="00B909F2">
        <w:t>–</w:t>
      </w:r>
      <w:r w:rsidRPr="00B909F2">
        <w:tab/>
        <w:t>29.7-30.2</w:t>
      </w:r>
      <w:r w:rsidR="009A27AD" w:rsidRPr="00B909F2">
        <w:t> </w:t>
      </w:r>
      <w:r w:rsidRPr="00B909F2">
        <w:t>MHz;</w:t>
      </w:r>
    </w:p>
    <w:p w14:paraId="40EAB47B" w14:textId="2FFAE581" w:rsidR="00115201" w:rsidRPr="00B909F2" w:rsidRDefault="00115201" w:rsidP="0078408D">
      <w:pPr>
        <w:pStyle w:val="enumlev1"/>
      </w:pPr>
      <w:r w:rsidRPr="00B909F2">
        <w:t>–</w:t>
      </w:r>
      <w:r w:rsidRPr="00B909F2">
        <w:tab/>
        <w:t>32.2-32.6</w:t>
      </w:r>
      <w:r w:rsidR="009A27AD" w:rsidRPr="00B909F2">
        <w:t> </w:t>
      </w:r>
      <w:r w:rsidRPr="00B909F2">
        <w:t>MHz;</w:t>
      </w:r>
    </w:p>
    <w:p w14:paraId="071A9C44" w14:textId="7AAABCE0" w:rsidR="00115201" w:rsidRPr="00B909F2" w:rsidRDefault="00115201" w:rsidP="0078408D">
      <w:pPr>
        <w:pStyle w:val="enumlev1"/>
      </w:pPr>
      <w:r w:rsidRPr="00B909F2">
        <w:t>–</w:t>
      </w:r>
      <w:r w:rsidRPr="00B909F2">
        <w:tab/>
        <w:t>37.5-38.325</w:t>
      </w:r>
      <w:r w:rsidR="009A27AD" w:rsidRPr="00B909F2">
        <w:t> </w:t>
      </w:r>
      <w:r w:rsidRPr="00B909F2">
        <w:t>MHz;</w:t>
      </w:r>
    </w:p>
    <w:p w14:paraId="22E99E6B" w14:textId="04B550CB" w:rsidR="00115201" w:rsidRPr="00B909F2" w:rsidRDefault="00115201" w:rsidP="0078408D">
      <w:pPr>
        <w:pStyle w:val="enumlev1"/>
      </w:pPr>
      <w:r w:rsidRPr="00B909F2">
        <w:lastRenderedPageBreak/>
        <w:t>–</w:t>
      </w:r>
      <w:r w:rsidRPr="00B909F2">
        <w:tab/>
        <w:t>51.0-54.0</w:t>
      </w:r>
      <w:r w:rsidR="009A27AD" w:rsidRPr="00B909F2">
        <w:t> </w:t>
      </w:r>
      <w:r w:rsidRPr="00B909F2">
        <w:t>MHz, in Region[s]</w:t>
      </w:r>
      <w:r w:rsidR="009A27AD" w:rsidRPr="00B909F2">
        <w:t> </w:t>
      </w:r>
      <w:r w:rsidRPr="00B909F2">
        <w:t>1 [2 and</w:t>
      </w:r>
      <w:r w:rsidR="009A27AD" w:rsidRPr="00B909F2">
        <w:t> </w:t>
      </w:r>
      <w:r w:rsidRPr="00B909F2">
        <w:t>3</w:t>
      </w:r>
      <w:r w:rsidR="009A27AD" w:rsidRPr="00B909F2">
        <w:t xml:space="preserve"> </w:t>
      </w:r>
      <w:r w:rsidRPr="00B909F2">
        <w:t xml:space="preserve">?]; </w:t>
      </w:r>
    </w:p>
    <w:p w14:paraId="776F2DCF" w14:textId="1F07A366" w:rsidR="00115201" w:rsidRPr="00B909F2" w:rsidRDefault="00115201" w:rsidP="0078408D">
      <w:pPr>
        <w:pStyle w:val="enumlev1"/>
      </w:pPr>
      <w:r w:rsidRPr="00B909F2">
        <w:t>–</w:t>
      </w:r>
      <w:r w:rsidRPr="00B909F2">
        <w:tab/>
        <w:t>73.0-74.6</w:t>
      </w:r>
      <w:r w:rsidR="009A27AD" w:rsidRPr="00B909F2">
        <w:t> </w:t>
      </w:r>
      <w:r w:rsidRPr="00B909F2">
        <w:t>MHz,</w:t>
      </w:r>
    </w:p>
    <w:p w14:paraId="7F3D4E37" w14:textId="3E1CFFA0" w:rsidR="00115201" w:rsidRPr="00B909F2" w:rsidRDefault="00115201" w:rsidP="0078408D">
      <w:pPr>
        <w:pStyle w:val="enumlev1"/>
      </w:pPr>
      <w:r w:rsidRPr="00B909F2">
        <w:t>–</w:t>
      </w:r>
      <w:r w:rsidRPr="00B909F2">
        <w:tab/>
        <w:t>153.0-154.0</w:t>
      </w:r>
      <w:r w:rsidR="009A27AD" w:rsidRPr="00B909F2">
        <w:t> </w:t>
      </w:r>
      <w:r w:rsidRPr="00B909F2">
        <w:t>MHz, in Region[s]</w:t>
      </w:r>
      <w:r w:rsidR="009A27AD" w:rsidRPr="00B909F2">
        <w:t> </w:t>
      </w:r>
      <w:r w:rsidRPr="00B909F2">
        <w:t>1 [2 and</w:t>
      </w:r>
      <w:r w:rsidR="009A27AD" w:rsidRPr="00B909F2">
        <w:t> </w:t>
      </w:r>
      <w:r w:rsidRPr="00B909F2">
        <w:t xml:space="preserve">3 ?]; </w:t>
      </w:r>
    </w:p>
    <w:p w14:paraId="6DEE8319" w14:textId="59AA2FE9" w:rsidR="00115201" w:rsidRPr="00B909F2" w:rsidRDefault="00115201" w:rsidP="0078408D">
      <w:pPr>
        <w:pStyle w:val="enumlev1"/>
      </w:pPr>
      <w:r w:rsidRPr="00B909F2">
        <w:t>–</w:t>
      </w:r>
      <w:r w:rsidRPr="00B909F2">
        <w:tab/>
        <w:t>[218.28-248.28</w:t>
      </w:r>
      <w:r w:rsidR="009A27AD" w:rsidRPr="00B909F2">
        <w:t> </w:t>
      </w:r>
      <w:r w:rsidRPr="00B909F2">
        <w:t xml:space="preserve">MHz, limited to Finland, </w:t>
      </w:r>
      <w:proofErr w:type="gramStart"/>
      <w:r w:rsidRPr="00B909F2">
        <w:t>Sweden</w:t>
      </w:r>
      <w:proofErr w:type="gramEnd"/>
      <w:r w:rsidRPr="00B909F2">
        <w:t xml:space="preserve"> and Norway]; </w:t>
      </w:r>
    </w:p>
    <w:p w14:paraId="72283E4E" w14:textId="2E5987EE" w:rsidR="00115201" w:rsidRPr="00B909F2" w:rsidRDefault="00115201" w:rsidP="0078408D">
      <w:pPr>
        <w:pStyle w:val="enumlev1"/>
      </w:pPr>
      <w:r w:rsidRPr="00B909F2">
        <w:t>–</w:t>
      </w:r>
      <w:r w:rsidRPr="00B909F2">
        <w:tab/>
        <w:t>[240-250</w:t>
      </w:r>
      <w:r w:rsidR="009A27AD" w:rsidRPr="00B909F2">
        <w:t> </w:t>
      </w:r>
      <w:r w:rsidRPr="00B909F2">
        <w:t xml:space="preserve">MHz];  </w:t>
      </w:r>
    </w:p>
    <w:p w14:paraId="0CEB29A7" w14:textId="54564508" w:rsidR="00115201" w:rsidRPr="00B909F2" w:rsidRDefault="00115201" w:rsidP="0078408D">
      <w:pPr>
        <w:pStyle w:val="enumlev1"/>
      </w:pPr>
      <w:r w:rsidRPr="00B909F2">
        <w:t>–</w:t>
      </w:r>
      <w:r w:rsidRPr="00B909F2">
        <w:tab/>
        <w:t>[608-614</w:t>
      </w:r>
      <w:r w:rsidR="009A27AD" w:rsidRPr="00B909F2">
        <w:t> </w:t>
      </w:r>
      <w:r w:rsidRPr="00B909F2">
        <w:t>MHz]</w:t>
      </w:r>
      <w:r w:rsidR="0078408D" w:rsidRPr="00B909F2">
        <w:t>;</w:t>
      </w:r>
    </w:p>
    <w:p w14:paraId="34A9B420" w14:textId="77777777" w:rsidR="00115201" w:rsidRPr="00B909F2" w:rsidRDefault="00115201" w:rsidP="0078408D">
      <w:pPr>
        <w:keepNext/>
      </w:pPr>
      <w:r w:rsidRPr="00B909F2">
        <w:t>[3</w:t>
      </w:r>
      <w:r w:rsidRPr="00B909F2">
        <w:tab/>
        <w:t xml:space="preserve">sharing and compatibility studies pertaining to potential new secondary MetAids (space weather) allocations in the frequency bands for space based active sensors, </w:t>
      </w:r>
      <w:proofErr w:type="gramStart"/>
      <w:r w:rsidRPr="00B909F2">
        <w:t>taking into account</w:t>
      </w:r>
      <w:proofErr w:type="gramEnd"/>
      <w:r w:rsidRPr="00B909F2">
        <w:t xml:space="preserve"> </w:t>
      </w:r>
      <w:r w:rsidRPr="00B909F2">
        <w:rPr>
          <w:i/>
          <w:iCs/>
        </w:rPr>
        <w:t>resolves </w:t>
      </w:r>
      <w:r w:rsidRPr="00B909F2">
        <w:t>2:</w:t>
      </w:r>
    </w:p>
    <w:p w14:paraId="6D6FFBE6" w14:textId="619764B9" w:rsidR="00115201" w:rsidRPr="00B909F2" w:rsidRDefault="00115201" w:rsidP="00115201">
      <w:pPr>
        <w:pStyle w:val="enumlev1"/>
      </w:pPr>
      <w:r w:rsidRPr="00B909F2">
        <w:t>–</w:t>
      </w:r>
      <w:r w:rsidRPr="00B909F2">
        <w:tab/>
        <w:t>149.07-150.93</w:t>
      </w:r>
      <w:r w:rsidR="009A27AD" w:rsidRPr="00B909F2">
        <w:t> </w:t>
      </w:r>
      <w:r w:rsidRPr="00B909F2">
        <w:t xml:space="preserve">MHz; </w:t>
      </w:r>
      <w:r w:rsidRPr="00B909F2">
        <w:rPr>
          <w:i/>
        </w:rPr>
        <w:t>Note: concerns on this range from South Africa but no strong opposition</w:t>
      </w:r>
    </w:p>
    <w:p w14:paraId="7C1FA34F" w14:textId="2FF919EA" w:rsidR="00115201" w:rsidRPr="00B909F2" w:rsidRDefault="00115201" w:rsidP="00115201">
      <w:pPr>
        <w:pStyle w:val="enumlev1"/>
      </w:pPr>
      <w:r w:rsidRPr="00B909F2">
        <w:t>–</w:t>
      </w:r>
      <w:r w:rsidRPr="00B909F2">
        <w:tab/>
        <w:t>397.52-402.48</w:t>
      </w:r>
      <w:r w:rsidR="009A27AD" w:rsidRPr="00B909F2">
        <w:t> </w:t>
      </w:r>
      <w:r w:rsidRPr="00B909F2">
        <w:t>MHz</w:t>
      </w:r>
      <w:r w:rsidR="003C7BAF" w:rsidRPr="00B909F2">
        <w:t>;</w:t>
      </w:r>
      <w:r w:rsidRPr="00B909F2">
        <w:t>]</w:t>
      </w:r>
    </w:p>
    <w:p w14:paraId="0CE58E2C" w14:textId="77777777" w:rsidR="00115201" w:rsidRPr="00B909F2" w:rsidRDefault="00115201" w:rsidP="00115201">
      <w:r w:rsidRPr="00B909F2">
        <w:t>4</w:t>
      </w:r>
      <w:r w:rsidRPr="00B909F2">
        <w:tab/>
        <w:t>studies on possible regulatory provisions of the RR to accommodate the possibility for an administration that desires to notify a receive-only space weather sensor station to be included in the Master Register,</w:t>
      </w:r>
    </w:p>
    <w:bookmarkEnd w:id="10"/>
    <w:p w14:paraId="5D8BEDD2" w14:textId="77777777" w:rsidR="00115201" w:rsidRPr="00B909F2" w:rsidRDefault="00115201" w:rsidP="00115201">
      <w:pPr>
        <w:pStyle w:val="Call"/>
      </w:pPr>
      <w:r w:rsidRPr="00B909F2">
        <w:t>resolves</w:t>
      </w:r>
    </w:p>
    <w:p w14:paraId="5C2F8833" w14:textId="515AF981" w:rsidR="00115201" w:rsidRPr="00B909F2" w:rsidRDefault="00115201" w:rsidP="00115201">
      <w:r w:rsidRPr="00B909F2">
        <w:t>1</w:t>
      </w:r>
      <w:r w:rsidRPr="00B909F2">
        <w:tab/>
        <w:t>that no notification of frequency assignments to a station used for space weather observation be made by administrations under the MetAids (space weather) until WRC</w:t>
      </w:r>
      <w:r w:rsidRPr="00B909F2">
        <w:noBreakHyphen/>
        <w:t>27 introduces the according allocations in Article</w:t>
      </w:r>
      <w:r w:rsidR="009A27AD" w:rsidRPr="00B909F2">
        <w:t> </w:t>
      </w:r>
      <w:r w:rsidRPr="00B909F2">
        <w:rPr>
          <w:rStyle w:val="Artref"/>
          <w:b/>
          <w:bCs/>
        </w:rPr>
        <w:t>5</w:t>
      </w:r>
      <w:r w:rsidRPr="00B909F2">
        <w:t>;</w:t>
      </w:r>
    </w:p>
    <w:p w14:paraId="2688F07C" w14:textId="0825245E" w:rsidR="00115201" w:rsidRPr="00B909F2" w:rsidRDefault="00115201" w:rsidP="00115201">
      <w:pPr>
        <w:rPr>
          <w:szCs w:val="24"/>
        </w:rPr>
      </w:pPr>
      <w:r w:rsidRPr="00B909F2">
        <w:t>2</w:t>
      </w:r>
      <w:r w:rsidRPr="00B909F2">
        <w:tab/>
        <w:t xml:space="preserve">that any possible new primary MetAids (space weather) allocations to be made under </w:t>
      </w:r>
      <w:r w:rsidRPr="00B909F2">
        <w:rPr>
          <w:i/>
          <w:iCs/>
        </w:rPr>
        <w:t>resolves to invite the</w:t>
      </w:r>
      <w:r w:rsidRPr="00B909F2">
        <w:t xml:space="preserve"> </w:t>
      </w:r>
      <w:r w:rsidRPr="00B909F2">
        <w:rPr>
          <w:i/>
          <w:iCs/>
        </w:rPr>
        <w:t>ITU Radiocommunication Sector to complete in time for the 2027</w:t>
      </w:r>
      <w:r w:rsidR="009A27AD" w:rsidRPr="00B909F2">
        <w:rPr>
          <w:i/>
          <w:iCs/>
        </w:rPr>
        <w:t> </w:t>
      </w:r>
      <w:r w:rsidRPr="00B909F2">
        <w:rPr>
          <w:i/>
          <w:iCs/>
        </w:rPr>
        <w:t>world radiocommunication conference </w:t>
      </w:r>
      <w:r w:rsidRPr="00B909F2">
        <w:t>2 shall not claim protection from</w:t>
      </w:r>
      <w:r w:rsidR="0078408D" w:rsidRPr="00B909F2">
        <w:t>,</w:t>
      </w:r>
      <w:r w:rsidRPr="00B909F2">
        <w:t xml:space="preserve"> nor constrain the future development of, incumbent services in the frequency bands and in adjacent bands,</w:t>
      </w:r>
    </w:p>
    <w:p w14:paraId="6E7E845C" w14:textId="77777777" w:rsidR="00115201" w:rsidRPr="00B909F2" w:rsidRDefault="00115201" w:rsidP="00115201">
      <w:pPr>
        <w:pStyle w:val="Call"/>
      </w:pPr>
      <w:r w:rsidRPr="00B909F2">
        <w:t>invites administrations</w:t>
      </w:r>
    </w:p>
    <w:p w14:paraId="06A8A9EC" w14:textId="40C22955" w:rsidR="00115201" w:rsidRPr="00B909F2" w:rsidRDefault="00115201" w:rsidP="00115201">
      <w:r w:rsidRPr="00B909F2">
        <w:t xml:space="preserve">to participate actively in the studies and provide the information required for the studies listed under </w:t>
      </w:r>
      <w:r w:rsidRPr="00B909F2">
        <w:rPr>
          <w:i/>
          <w:iCs/>
        </w:rPr>
        <w:t>resolves to invite the ITU Radiocommunication Sector to complete in time for the 2027</w:t>
      </w:r>
      <w:r w:rsidR="009A27AD" w:rsidRPr="00B909F2">
        <w:rPr>
          <w:i/>
          <w:iCs/>
        </w:rPr>
        <w:t> </w:t>
      </w:r>
      <w:r w:rsidRPr="00B909F2">
        <w:rPr>
          <w:i/>
          <w:iCs/>
        </w:rPr>
        <w:t xml:space="preserve">world radiocommunication conference </w:t>
      </w:r>
      <w:r w:rsidRPr="00B909F2">
        <w:t>by submitting contributions to ITU</w:t>
      </w:r>
      <w:r w:rsidRPr="00B909F2">
        <w:noBreakHyphen/>
        <w:t>R,</w:t>
      </w:r>
    </w:p>
    <w:p w14:paraId="0F8B76D0" w14:textId="087A677E" w:rsidR="00115201" w:rsidRPr="00B909F2" w:rsidRDefault="00115201" w:rsidP="00115201">
      <w:pPr>
        <w:pStyle w:val="Call"/>
      </w:pPr>
      <w:r w:rsidRPr="00B909F2">
        <w:t>invites the 2027</w:t>
      </w:r>
      <w:r w:rsidR="009A27AD" w:rsidRPr="00B909F2">
        <w:t> </w:t>
      </w:r>
      <w:r w:rsidRPr="00B909F2">
        <w:t>world radiocommunication conference</w:t>
      </w:r>
    </w:p>
    <w:p w14:paraId="7459C640" w14:textId="27583042" w:rsidR="00115201" w:rsidRPr="00B909F2" w:rsidRDefault="00115201" w:rsidP="00115201">
      <w:r w:rsidRPr="00B909F2">
        <w:t xml:space="preserve">to take appropriate actions, including potential new [primary] [receive-only] MetAids (space weather) allocations, based on the results of the studies under </w:t>
      </w:r>
      <w:r w:rsidRPr="00B909F2">
        <w:rPr>
          <w:i/>
          <w:iCs/>
        </w:rPr>
        <w:t>resolves to invite the ITU Radiocommunication Sector to complete in time for the 2027</w:t>
      </w:r>
      <w:r w:rsidR="009A27AD" w:rsidRPr="00B909F2">
        <w:rPr>
          <w:i/>
          <w:iCs/>
        </w:rPr>
        <w:t> </w:t>
      </w:r>
      <w:r w:rsidRPr="00B909F2">
        <w:rPr>
          <w:i/>
          <w:iCs/>
        </w:rPr>
        <w:t>world radiocommunication conference</w:t>
      </w:r>
      <w:r w:rsidRPr="00B909F2">
        <w:t xml:space="preserve">, </w:t>
      </w:r>
      <w:proofErr w:type="gramStart"/>
      <w:r w:rsidRPr="00B909F2">
        <w:t>taking into account</w:t>
      </w:r>
      <w:proofErr w:type="gramEnd"/>
      <w:r w:rsidRPr="00B909F2">
        <w:t xml:space="preserve"> </w:t>
      </w:r>
      <w:r w:rsidRPr="00B909F2">
        <w:rPr>
          <w:i/>
          <w:iCs/>
        </w:rPr>
        <w:t>resolves</w:t>
      </w:r>
      <w:r w:rsidR="009A27AD" w:rsidRPr="00B909F2">
        <w:t> </w:t>
      </w:r>
      <w:r w:rsidRPr="00B909F2">
        <w:t>2,</w:t>
      </w:r>
    </w:p>
    <w:p w14:paraId="33178A66" w14:textId="77777777" w:rsidR="00115201" w:rsidRPr="00B909F2" w:rsidRDefault="00115201" w:rsidP="00115201">
      <w:pPr>
        <w:pStyle w:val="Call"/>
        <w:rPr>
          <w:rFonts w:eastAsia="MS Mincho"/>
        </w:rPr>
      </w:pPr>
      <w:r w:rsidRPr="00B909F2">
        <w:rPr>
          <w:rFonts w:eastAsia="MS Mincho"/>
        </w:rPr>
        <w:t>invites</w:t>
      </w:r>
      <w:r w:rsidRPr="00B909F2">
        <w:t xml:space="preserve"> relevant international organizations</w:t>
      </w:r>
    </w:p>
    <w:p w14:paraId="29253C5B" w14:textId="77777777" w:rsidR="00115201" w:rsidRPr="00B909F2" w:rsidRDefault="00115201" w:rsidP="00115201">
      <w:r w:rsidRPr="00B909F2">
        <w:t>to participate actively in the relevant ITU</w:t>
      </w:r>
      <w:r w:rsidRPr="00B909F2">
        <w:noBreakHyphen/>
        <w:t xml:space="preserve">R studies by providing information that should be </w:t>
      </w:r>
      <w:proofErr w:type="gramStart"/>
      <w:r w:rsidRPr="00B909F2">
        <w:t>taken into account</w:t>
      </w:r>
      <w:proofErr w:type="gramEnd"/>
      <w:r w:rsidRPr="00B909F2">
        <w:t xml:space="preserve"> in ITU</w:t>
      </w:r>
      <w:r w:rsidRPr="00B909F2">
        <w:noBreakHyphen/>
        <w:t>R studies,</w:t>
      </w:r>
    </w:p>
    <w:p w14:paraId="1489259C" w14:textId="77777777" w:rsidR="00115201" w:rsidRPr="00B909F2" w:rsidRDefault="00115201" w:rsidP="00115201">
      <w:pPr>
        <w:pStyle w:val="Call"/>
        <w:rPr>
          <w:rFonts w:eastAsia="MS Mincho"/>
        </w:rPr>
      </w:pPr>
      <w:r w:rsidRPr="00B909F2">
        <w:rPr>
          <w:rFonts w:eastAsia="MS Mincho"/>
        </w:rPr>
        <w:t>instructs the Secretary-General</w:t>
      </w:r>
    </w:p>
    <w:p w14:paraId="6C748E23" w14:textId="77777777" w:rsidR="00115201" w:rsidRPr="00B909F2" w:rsidRDefault="00115201" w:rsidP="00115201">
      <w:pPr>
        <w:rPr>
          <w:rFonts w:eastAsia="MS Mincho"/>
        </w:rPr>
      </w:pPr>
      <w:r w:rsidRPr="00B909F2">
        <w:rPr>
          <w:rFonts w:eastAsia="MS Mincho"/>
        </w:rPr>
        <w:t>to bring this Resolution to the attention of the relevant international organizations.</w:t>
      </w:r>
    </w:p>
    <w:p w14:paraId="4E7DC4F5" w14:textId="77777777" w:rsidR="00115201" w:rsidRPr="00B909F2" w:rsidRDefault="00115201" w:rsidP="00115201">
      <w:pPr>
        <w:pStyle w:val="Reasons"/>
      </w:pPr>
    </w:p>
    <w:p w14:paraId="59B145D3" w14:textId="40084D1E" w:rsidR="00145CE4" w:rsidRPr="00B909F2" w:rsidRDefault="00115201" w:rsidP="00115201">
      <w:pPr>
        <w:jc w:val="center"/>
        <w:rPr>
          <w:rFonts w:eastAsia="MS Mincho"/>
          <w:lang w:eastAsia="nl-NL"/>
        </w:rPr>
      </w:pPr>
      <w:r w:rsidRPr="00B909F2">
        <w:rPr>
          <w:rFonts w:eastAsia="MS Mincho"/>
          <w:lang w:eastAsia="nl-NL"/>
        </w:rPr>
        <w:t>_________________</w:t>
      </w:r>
    </w:p>
    <w:sectPr w:rsidR="00145CE4" w:rsidRPr="00B909F2">
      <w:headerReference w:type="default" r:id="rId15"/>
      <w:footerReference w:type="even" r:id="rId16"/>
      <w:footerReference w:type="default" r:id="rId17"/>
      <w:footerReference w:type="first" r:id="rId18"/>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D2FF6" w14:textId="77777777" w:rsidR="00AF715E" w:rsidRDefault="00AF715E">
      <w:r>
        <w:separator/>
      </w:r>
    </w:p>
  </w:endnote>
  <w:endnote w:type="continuationSeparator" w:id="0">
    <w:p w14:paraId="3064D841" w14:textId="77777777" w:rsidR="00AF715E" w:rsidRDefault="00AF7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aditional Arabic">
    <w:altName w:val="Times New Roman"/>
    <w:charset w:val="B2"/>
    <w:family w:val="roman"/>
    <w:pitch w:val="variable"/>
    <w:sig w:usb0="00002003"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09BFA" w14:textId="77777777" w:rsidR="00E45D05" w:rsidRDefault="00E45D05">
    <w:pPr>
      <w:framePr w:wrap="around" w:vAnchor="text" w:hAnchor="margin" w:xAlign="right" w:y="1"/>
    </w:pPr>
    <w:r>
      <w:fldChar w:fldCharType="begin"/>
    </w:r>
    <w:r>
      <w:instrText xml:space="preserve">PAGE  </w:instrText>
    </w:r>
    <w:r>
      <w:fldChar w:fldCharType="end"/>
    </w:r>
  </w:p>
  <w:p w14:paraId="281C7C38" w14:textId="38487646"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78408D">
      <w:rPr>
        <w:noProof/>
      </w:rPr>
      <w:t>10.12.23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B0749" w14:textId="6A72F67C" w:rsidR="00E45D05" w:rsidRDefault="00E45D05" w:rsidP="009B1EA1">
    <w:pPr>
      <w:pStyle w:val="Footer"/>
    </w:pPr>
    <w:r>
      <w:fldChar w:fldCharType="begin"/>
    </w:r>
    <w:r w:rsidRPr="0041348E">
      <w:rPr>
        <w:lang w:val="en-US"/>
      </w:rPr>
      <w:instrText xml:space="preserve"> FILENAME \p  \* MERGEFORMAT </w:instrText>
    </w:r>
    <w:r>
      <w:fldChar w:fldCharType="separate"/>
    </w:r>
    <w:r w:rsidR="009A27AD">
      <w:rPr>
        <w:lang w:val="en-US"/>
      </w:rPr>
      <w:t>P:\ENG\ITU-R\CONF-R\CMR23\400\427ADD17E.docx</w:t>
    </w:r>
    <w:r>
      <w:fldChar w:fldCharType="end"/>
    </w:r>
    <w:r w:rsidR="009A27AD">
      <w:t xml:space="preserve"> (532706)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773BE" w14:textId="1A6C698C" w:rsidR="009A27AD" w:rsidRDefault="009A27AD">
    <w:pPr>
      <w:pStyle w:val="Footer"/>
    </w:pPr>
    <w:r>
      <w:fldChar w:fldCharType="begin"/>
    </w:r>
    <w:r w:rsidRPr="0041348E">
      <w:rPr>
        <w:lang w:val="en-US"/>
      </w:rPr>
      <w:instrText xml:space="preserve"> FILENAME \p  \* MERGEFORMAT </w:instrText>
    </w:r>
    <w:r>
      <w:fldChar w:fldCharType="separate"/>
    </w:r>
    <w:r>
      <w:rPr>
        <w:lang w:val="en-US"/>
      </w:rPr>
      <w:t>P:\ENG\ITU-R\CONF-R\CMR23\400\427ADD17E.docx</w:t>
    </w:r>
    <w:r>
      <w:fldChar w:fldCharType="end"/>
    </w:r>
    <w:r>
      <w:t xml:space="preserve"> (532706)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A8B46" w14:textId="77777777" w:rsidR="00AF715E" w:rsidRDefault="00AF715E">
      <w:r>
        <w:rPr>
          <w:b/>
        </w:rPr>
        <w:t>_______________</w:t>
      </w:r>
    </w:p>
  </w:footnote>
  <w:footnote w:type="continuationSeparator" w:id="0">
    <w:p w14:paraId="67AC2B3F" w14:textId="77777777" w:rsidR="00AF715E" w:rsidRDefault="00AF7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310D3"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7DA9626A" w14:textId="77777777" w:rsidR="00A066F1" w:rsidRPr="00A066F1" w:rsidRDefault="00BC75DE" w:rsidP="00241FA2">
    <w:pPr>
      <w:pStyle w:val="Header"/>
    </w:pPr>
    <w:r>
      <w:t>WRC</w:t>
    </w:r>
    <w:r w:rsidR="006D70B0">
      <w:t>23</w:t>
    </w:r>
    <w:r w:rsidR="00A066F1">
      <w:t>/</w:t>
    </w:r>
    <w:bookmarkStart w:id="11" w:name="OLE_LINK1"/>
    <w:bookmarkStart w:id="12" w:name="OLE_LINK2"/>
    <w:bookmarkStart w:id="13" w:name="OLE_LINK3"/>
    <w:r w:rsidR="00EB55C6">
      <w:t>427(Add.17)</w:t>
    </w:r>
    <w:bookmarkEnd w:id="11"/>
    <w:bookmarkEnd w:id="12"/>
    <w:bookmarkEnd w:id="13"/>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1023508463">
    <w:abstractNumId w:val="0"/>
  </w:num>
  <w:num w:numId="2" w16cid:durableId="131067501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E463E"/>
    <w:rsid w:val="000F73FF"/>
    <w:rsid w:val="00114CF7"/>
    <w:rsid w:val="00115201"/>
    <w:rsid w:val="00116C7A"/>
    <w:rsid w:val="00123B68"/>
    <w:rsid w:val="00126F2E"/>
    <w:rsid w:val="00145CE4"/>
    <w:rsid w:val="00146F6F"/>
    <w:rsid w:val="00161F26"/>
    <w:rsid w:val="00187BD9"/>
    <w:rsid w:val="00190B55"/>
    <w:rsid w:val="001C3B5F"/>
    <w:rsid w:val="001D058F"/>
    <w:rsid w:val="002009EA"/>
    <w:rsid w:val="00202756"/>
    <w:rsid w:val="00202CA0"/>
    <w:rsid w:val="00216B6D"/>
    <w:rsid w:val="0022757F"/>
    <w:rsid w:val="00241FA2"/>
    <w:rsid w:val="00271316"/>
    <w:rsid w:val="002B349C"/>
    <w:rsid w:val="002D58BE"/>
    <w:rsid w:val="002D6A8E"/>
    <w:rsid w:val="002F4747"/>
    <w:rsid w:val="00302605"/>
    <w:rsid w:val="00361B37"/>
    <w:rsid w:val="00377BD3"/>
    <w:rsid w:val="00384088"/>
    <w:rsid w:val="003852CE"/>
    <w:rsid w:val="0039169B"/>
    <w:rsid w:val="003A7F8C"/>
    <w:rsid w:val="003B2284"/>
    <w:rsid w:val="003B532E"/>
    <w:rsid w:val="003C7BAF"/>
    <w:rsid w:val="003D0F8B"/>
    <w:rsid w:val="003E0DB6"/>
    <w:rsid w:val="0041348E"/>
    <w:rsid w:val="00420873"/>
    <w:rsid w:val="00492075"/>
    <w:rsid w:val="004969AD"/>
    <w:rsid w:val="004A26C4"/>
    <w:rsid w:val="004B13CB"/>
    <w:rsid w:val="004D26EA"/>
    <w:rsid w:val="004D2BFB"/>
    <w:rsid w:val="004D5D5C"/>
    <w:rsid w:val="004F3DC0"/>
    <w:rsid w:val="0050139F"/>
    <w:rsid w:val="0055140B"/>
    <w:rsid w:val="00555266"/>
    <w:rsid w:val="005861D7"/>
    <w:rsid w:val="005964AB"/>
    <w:rsid w:val="005C099A"/>
    <w:rsid w:val="005C31A5"/>
    <w:rsid w:val="005E10C9"/>
    <w:rsid w:val="005E290B"/>
    <w:rsid w:val="005E61DD"/>
    <w:rsid w:val="005E7A0B"/>
    <w:rsid w:val="005F04D8"/>
    <w:rsid w:val="006023DF"/>
    <w:rsid w:val="00615426"/>
    <w:rsid w:val="00616219"/>
    <w:rsid w:val="00641793"/>
    <w:rsid w:val="00645B7D"/>
    <w:rsid w:val="00657DE0"/>
    <w:rsid w:val="00685313"/>
    <w:rsid w:val="00692833"/>
    <w:rsid w:val="006A6E9B"/>
    <w:rsid w:val="006B7C2A"/>
    <w:rsid w:val="006C23DA"/>
    <w:rsid w:val="006D70B0"/>
    <w:rsid w:val="006E3D45"/>
    <w:rsid w:val="0070607A"/>
    <w:rsid w:val="007149F9"/>
    <w:rsid w:val="00733A30"/>
    <w:rsid w:val="00745AEE"/>
    <w:rsid w:val="00750F10"/>
    <w:rsid w:val="007742CA"/>
    <w:rsid w:val="0078408D"/>
    <w:rsid w:val="00790D70"/>
    <w:rsid w:val="007A6F1F"/>
    <w:rsid w:val="007D5320"/>
    <w:rsid w:val="00800972"/>
    <w:rsid w:val="00804475"/>
    <w:rsid w:val="00811633"/>
    <w:rsid w:val="00814037"/>
    <w:rsid w:val="00841216"/>
    <w:rsid w:val="00842AF0"/>
    <w:rsid w:val="0086171E"/>
    <w:rsid w:val="00872FC8"/>
    <w:rsid w:val="008845D0"/>
    <w:rsid w:val="00884D60"/>
    <w:rsid w:val="00896E56"/>
    <w:rsid w:val="008B43F2"/>
    <w:rsid w:val="008B6CFF"/>
    <w:rsid w:val="00907976"/>
    <w:rsid w:val="009274B4"/>
    <w:rsid w:val="009301DA"/>
    <w:rsid w:val="00934EA2"/>
    <w:rsid w:val="00944A5C"/>
    <w:rsid w:val="00952A66"/>
    <w:rsid w:val="00982AFD"/>
    <w:rsid w:val="009A27AD"/>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8284C"/>
    <w:rsid w:val="00A93B85"/>
    <w:rsid w:val="00AA0B18"/>
    <w:rsid w:val="00AA3C65"/>
    <w:rsid w:val="00AA666F"/>
    <w:rsid w:val="00AD7914"/>
    <w:rsid w:val="00AE514B"/>
    <w:rsid w:val="00AF715E"/>
    <w:rsid w:val="00B40888"/>
    <w:rsid w:val="00B639E9"/>
    <w:rsid w:val="00B817CD"/>
    <w:rsid w:val="00B81A7D"/>
    <w:rsid w:val="00B909F2"/>
    <w:rsid w:val="00B91EF7"/>
    <w:rsid w:val="00B94AD0"/>
    <w:rsid w:val="00BB3A95"/>
    <w:rsid w:val="00BB613D"/>
    <w:rsid w:val="00BC75DE"/>
    <w:rsid w:val="00BD6CCE"/>
    <w:rsid w:val="00C0018F"/>
    <w:rsid w:val="00C16A5A"/>
    <w:rsid w:val="00C20466"/>
    <w:rsid w:val="00C214ED"/>
    <w:rsid w:val="00C234E6"/>
    <w:rsid w:val="00C324A8"/>
    <w:rsid w:val="00C54517"/>
    <w:rsid w:val="00C56F70"/>
    <w:rsid w:val="00C57B91"/>
    <w:rsid w:val="00C64CD8"/>
    <w:rsid w:val="00C80451"/>
    <w:rsid w:val="00C82695"/>
    <w:rsid w:val="00C97C68"/>
    <w:rsid w:val="00CA1A47"/>
    <w:rsid w:val="00CA3DFC"/>
    <w:rsid w:val="00CB44E5"/>
    <w:rsid w:val="00CC247A"/>
    <w:rsid w:val="00CE388F"/>
    <w:rsid w:val="00CE5E47"/>
    <w:rsid w:val="00CF020F"/>
    <w:rsid w:val="00CF2B5B"/>
    <w:rsid w:val="00D14CE0"/>
    <w:rsid w:val="00D255D4"/>
    <w:rsid w:val="00D268B3"/>
    <w:rsid w:val="00D4752F"/>
    <w:rsid w:val="00D52FD6"/>
    <w:rsid w:val="00D54009"/>
    <w:rsid w:val="00D5651D"/>
    <w:rsid w:val="00D57A34"/>
    <w:rsid w:val="00D74898"/>
    <w:rsid w:val="00D801ED"/>
    <w:rsid w:val="00D936BC"/>
    <w:rsid w:val="00D96530"/>
    <w:rsid w:val="00DA1CB1"/>
    <w:rsid w:val="00DD44AF"/>
    <w:rsid w:val="00DE2AC3"/>
    <w:rsid w:val="00DE5692"/>
    <w:rsid w:val="00DE6300"/>
    <w:rsid w:val="00DF4BC6"/>
    <w:rsid w:val="00DF78E0"/>
    <w:rsid w:val="00E03C94"/>
    <w:rsid w:val="00E205BC"/>
    <w:rsid w:val="00E26226"/>
    <w:rsid w:val="00E45D05"/>
    <w:rsid w:val="00E52BA2"/>
    <w:rsid w:val="00E55816"/>
    <w:rsid w:val="00E55AEF"/>
    <w:rsid w:val="00E976C1"/>
    <w:rsid w:val="00EA12E5"/>
    <w:rsid w:val="00EB0812"/>
    <w:rsid w:val="00EB54B2"/>
    <w:rsid w:val="00EB55C6"/>
    <w:rsid w:val="00EF1932"/>
    <w:rsid w:val="00EF71B6"/>
    <w:rsid w:val="00F02766"/>
    <w:rsid w:val="00F05BD4"/>
    <w:rsid w:val="00F06473"/>
    <w:rsid w:val="00F320AA"/>
    <w:rsid w:val="00F6155B"/>
    <w:rsid w:val="00F62106"/>
    <w:rsid w:val="00F65C19"/>
    <w:rsid w:val="00F822B0"/>
    <w:rsid w:val="00FC0A9C"/>
    <w:rsid w:val="00FD08E2"/>
    <w:rsid w:val="00FD18DA"/>
    <w:rsid w:val="00FD2546"/>
    <w:rsid w:val="00FD772E"/>
    <w:rsid w:val="00FE03DB"/>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DCDE6B2"/>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qForma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qFormat/>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ui-provider">
    <w:name w:val="ui-provider"/>
    <w:basedOn w:val="DefaultParagraphFont"/>
    <w:rsid w:val="001B3BE0"/>
  </w:style>
  <w:style w:type="character" w:styleId="Hyperlink">
    <w:name w:val="Hyperlink"/>
    <w:basedOn w:val="DefaultParagraphFont"/>
    <w:uiPriority w:val="99"/>
    <w:semiHidden/>
    <w:unhideWhenUsed/>
    <w:rPr>
      <w:color w:val="0000FF" w:themeColor="hyperlink"/>
      <w:u w:val="single"/>
    </w:rPr>
  </w:style>
  <w:style w:type="character" w:customStyle="1" w:styleId="CallChar">
    <w:name w:val="Call Char"/>
    <w:basedOn w:val="DefaultParagraphFont"/>
    <w:link w:val="Call"/>
    <w:qFormat/>
    <w:locked/>
    <w:rsid w:val="00115201"/>
    <w:rPr>
      <w:rFonts w:ascii="Times New Roman" w:hAnsi="Times New Roman"/>
      <w:i/>
      <w:sz w:val="24"/>
      <w:lang w:val="en-GB" w:eastAsia="en-US"/>
    </w:rPr>
  </w:style>
  <w:style w:type="character" w:customStyle="1" w:styleId="enumlev1Char">
    <w:name w:val="enumlev1 Char"/>
    <w:basedOn w:val="DefaultParagraphFont"/>
    <w:link w:val="enumlev1"/>
    <w:locked/>
    <w:rsid w:val="00115201"/>
    <w:rPr>
      <w:rFonts w:ascii="Times New Roman" w:hAnsi="Times New Roman"/>
      <w:sz w:val="24"/>
      <w:lang w:val="en-GB" w:eastAsia="en-US"/>
    </w:rPr>
  </w:style>
  <w:style w:type="character" w:styleId="CommentReference">
    <w:name w:val="annotation reference"/>
    <w:basedOn w:val="DefaultParagraphFont"/>
    <w:semiHidden/>
    <w:unhideWhenUsed/>
    <w:rsid w:val="009A27AD"/>
    <w:rPr>
      <w:sz w:val="16"/>
      <w:szCs w:val="16"/>
    </w:rPr>
  </w:style>
  <w:style w:type="paragraph" w:styleId="CommentText">
    <w:name w:val="annotation text"/>
    <w:basedOn w:val="Normal"/>
    <w:link w:val="CommentTextChar"/>
    <w:unhideWhenUsed/>
    <w:rsid w:val="009A27AD"/>
    <w:rPr>
      <w:sz w:val="20"/>
    </w:rPr>
  </w:style>
  <w:style w:type="character" w:customStyle="1" w:styleId="CommentTextChar">
    <w:name w:val="Comment Text Char"/>
    <w:basedOn w:val="DefaultParagraphFont"/>
    <w:link w:val="CommentText"/>
    <w:rsid w:val="009A27AD"/>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9A27AD"/>
    <w:rPr>
      <w:b/>
      <w:bCs/>
    </w:rPr>
  </w:style>
  <w:style w:type="character" w:customStyle="1" w:styleId="CommentSubjectChar">
    <w:name w:val="Comment Subject Char"/>
    <w:basedOn w:val="CommentTextChar"/>
    <w:link w:val="CommentSubject"/>
    <w:semiHidden/>
    <w:rsid w:val="009A27AD"/>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G6Bwrc23@lists.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85ec4a98-16cb-46ec-9d96-8bcce9671b86">R23-WRC23-C-0427!A17!MSW-E</DPM_x0020_File_x0020_name>
    <DPM_x0020_Author xmlns="85ec4a98-16cb-46ec-9d96-8bcce9671b86">DPM</DPM_x0020_Author>
    <DPM_x0020_Version xmlns="85ec4a98-16cb-46ec-9d96-8bcce9671b86">DPM_2022.05.12.01</DPM_x0020_Version>
    <lcf76f155ced4ddcb4097134ff3c332f xmlns="85ec4a98-16cb-46ec-9d96-8bcce9671b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DF1B9EF60D18F4483469CC174FB1D8E" ma:contentTypeVersion="13" ma:contentTypeDescription="Crée un document." ma:contentTypeScope="" ma:versionID="2769e7868f917a314e4fb43768b928b1">
  <xsd:schema xmlns:xsd="http://www.w3.org/2001/XMLSchema" xmlns:xs="http://www.w3.org/2001/XMLSchema" xmlns:p="http://schemas.microsoft.com/office/2006/metadata/properties" xmlns:ns2="85ec4a98-16cb-46ec-9d96-8bcce9671b86" xmlns:ns3="678c9661-739a-4074-998c-bf36002d0101" targetNamespace="http://schemas.microsoft.com/office/2006/metadata/properties" ma:root="true" ma:fieldsID="eb62340ca2c6fc0f9faf65cb6005c155" ns2:_="" ns3:_="">
    <xsd:import namespace="85ec4a98-16cb-46ec-9d96-8bcce9671b86"/>
    <xsd:import namespace="678c9661-739a-4074-998c-bf36002d01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DPM_x0020_File_x0020_name" minOccurs="0"/>
                <xsd:element ref="ns2:DPM_x0020_Author" minOccurs="0"/>
                <xsd:element ref="ns2:DPM_x0020_Versio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c4a98-16cb-46ec-9d96-8bcce9671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PM_x0020_File_x0020_name" ma:index="13" nillable="true" ma:displayName="DPM File name" ma:internalName="DPM_x0020_File_x0020_name">
      <xsd:simpleType>
        <xsd:restriction base="dms:Text">
          <xsd:maxLength value="255"/>
        </xsd:restriction>
      </xsd:simpleType>
    </xsd:element>
    <xsd:element name="DPM_x0020_Author" ma:index="14" nillable="true" ma:displayName="DPM Author" ma:internalName="DPM_x0020_Author">
      <xsd:simpleType>
        <xsd:restriction base="dms:Text">
          <xsd:maxLength value="255"/>
        </xsd:restriction>
      </xsd:simpleType>
    </xsd:element>
    <xsd:element name="DPM_x0020_Version" ma:index="15" nillable="true" ma:displayName="DPM Version" ma:internalName="DPM_x0020_Version">
      <xsd:simpleType>
        <xsd:restriction base="dms:Text">
          <xsd:maxLength value="255"/>
        </xsd:restrictio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c9661-739a-4074-998c-bf36002d0101"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5B602-511D-43CC-943D-EA8E7CF94B8A}">
  <ds:schemaRefs>
    <ds:schemaRef ds:uri="http://schemas.microsoft.com/sharepoint/v3/contenttype/forms"/>
  </ds:schemaRefs>
</ds:datastoreItem>
</file>

<file path=customXml/itemProps2.xml><?xml version="1.0" encoding="utf-8"?>
<ds:datastoreItem xmlns:ds="http://schemas.openxmlformats.org/officeDocument/2006/customXml" ds:itemID="{ECA6EB9F-F5CE-42BF-891B-B70089011BBE}">
  <ds:schemaRefs>
    <ds:schemaRef ds:uri="http://schemas.microsoft.com/sharepoint/events"/>
  </ds:schemaRefs>
</ds:datastoreItem>
</file>

<file path=customXml/itemProps3.xml><?xml version="1.0" encoding="utf-8"?>
<ds:datastoreItem xmlns:ds="http://schemas.openxmlformats.org/officeDocument/2006/customXml" ds:itemID="{F06EA248-E306-4956-8322-DB11E559B768}">
  <ds:schemaRefs>
    <ds:schemaRef ds:uri="http://schemas.microsoft.com/office/2006/metadata/properties"/>
    <ds:schemaRef ds:uri="http://schemas.microsoft.com/office/infopath/2007/PartnerControls"/>
    <ds:schemaRef ds:uri="85ec4a98-16cb-46ec-9d96-8bcce9671b86"/>
  </ds:schemaRefs>
</ds:datastoreItem>
</file>

<file path=customXml/itemProps4.xml><?xml version="1.0" encoding="utf-8"?>
<ds:datastoreItem xmlns:ds="http://schemas.openxmlformats.org/officeDocument/2006/customXml" ds:itemID="{C50B4EBD-8BBC-4AD9-B7DE-262C59082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c4a98-16cb-46ec-9d96-8bcce9671b86"/>
    <ds:schemaRef ds:uri="678c9661-739a-4074-998c-bf36002d0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6C00B5-E836-48A1-B82B-100F152C1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1162</Words>
  <Characters>7062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ITU WRC-19 Template</vt:lpstr>
    </vt:vector>
  </TitlesOfParts>
  <Manager>General Secretariat - Pool</Manager>
  <Company>International Telecommunication Union (ITU)</Company>
  <LinksUpToDate>false</LinksUpToDate>
  <CharactersWithSpaces>8208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R23-WRC23-C-0427!A17!MSW-E</dc:title>
  <dc:subject>World Radiocommunication Conference - 2023</dc:subject>
  <dc:creator>Documents Proposals Manager (DPM)</dc:creator>
  <cp:keywords>DPM_v2023.12.4.1_prod</cp:keywords>
  <dc:description>Uploaded on 2015.07.06</dc:description>
  <cp:lastModifiedBy>TPU E kt</cp:lastModifiedBy>
  <cp:revision>5</cp:revision>
  <cp:lastPrinted>2017-02-10T08:23:00Z</cp:lastPrinted>
  <dcterms:created xsi:type="dcterms:W3CDTF">2023-12-10T16:59:00Z</dcterms:created>
  <dcterms:modified xsi:type="dcterms:W3CDTF">2023-12-10T17:52:00Z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0x0101008DF1B9EF60D18F4483469CC174FB1D8E</vt:lpwstr>
  </property>
  <property fmtid="{D5CDD505-2E9C-101B-9397-08002B2CF9AE}" pid="10" name="_dlc_DocIdItemGuid">
    <vt:lpwstr>e3f51d54-8436-4404-bce8-bbffce89a1d7</vt:lpwstr>
  </property>
</Properties>
</file>