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 xml:space="preserve">Report of the Agenda Item Coordinator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7032ED96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</w:t>
      </w:r>
      <w:r w:rsidR="00887BA8">
        <w:rPr>
          <w:rFonts w:ascii="Times New Roman" w:hAnsi="Times New Roman" w:cs="Times New Roman"/>
          <w:sz w:val="24"/>
          <w:szCs w:val="24"/>
        </w:rPr>
        <w:t>3</w:t>
      </w:r>
      <w:r w:rsidR="00164B74" w:rsidRPr="008D7B74">
        <w:rPr>
          <w:rFonts w:ascii="Times New Roman" w:hAnsi="Times New Roman" w:cs="Times New Roman"/>
          <w:sz w:val="24"/>
          <w:szCs w:val="24"/>
        </w:rPr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14ABF" w14:textId="0DA265E3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Type of allocation: ASMG, ATU, CEPT, CITEL and RCC have proposed ISS.</w:t>
      </w:r>
    </w:p>
    <w:p w14:paraId="2A2B77EE" w14:textId="58FE11EA" w:rsidR="00CB3C15" w:rsidRPr="008D7B74" w:rsidRDefault="00CB3C15" w:rsidP="00E919F0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  <w:lang w:eastAsia="ja-JP"/>
        </w:rPr>
        <w:t>Protection of incumbent services: RCC proposes 9.11A coordination.</w:t>
      </w:r>
      <w:r w:rsidRPr="008D7B74">
        <w:rPr>
          <w:rFonts w:ascii="Times New Roman" w:hAnsi="Times New Roman" w:cs="Times New Roman"/>
          <w:sz w:val="24"/>
          <w:szCs w:val="24"/>
        </w:rPr>
        <w:t xml:space="preserve"> ASMG, ATU, CEPT, and CITEL have proposed hard limit.</w:t>
      </w:r>
    </w:p>
    <w:p w14:paraId="700E39E8" w14:textId="0BCF403E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Frequency bands: ATU, CEPT, CITEL and RCC have proposed the frequency ranges as 18.1-18.6 GHz, 18.6-20.2 GHz, 27.5-30 GHz. ASMG has proposed exclusion of the frequency band 19.3-19.7 GHz.</w:t>
      </w:r>
    </w:p>
    <w:p w14:paraId="28E04B30" w14:textId="5360BD9D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EESS protection: Option-1 is agreed by all regional groups.</w:t>
      </w:r>
    </w:p>
    <w:p w14:paraId="0A2FAEB3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Protection of terrestrial services: </w:t>
      </w:r>
    </w:p>
    <w:p w14:paraId="72AC0211" w14:textId="77777777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2.2 (RES 169 mask): ASMG and ATU.</w:t>
      </w:r>
    </w:p>
    <w:p w14:paraId="4157156A" w14:textId="6E873178" w:rsidR="00CB3C15" w:rsidRPr="008D7B74" w:rsidRDefault="00CB3C15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Option 1</w:t>
      </w:r>
      <w:r w:rsidR="008D7B74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(</w:t>
      </w:r>
      <w:r w:rsidR="008D7B74" w:rsidRPr="008D7B74">
        <w:rPr>
          <w:rFonts w:ascii="Times New Roman" w:hAnsi="Times New Roman" w:cs="Times New Roman"/>
          <w:sz w:val="24"/>
          <w:szCs w:val="24"/>
        </w:rPr>
        <w:t>Table 21-4): CEPT and CITEL.</w:t>
      </w:r>
    </w:p>
    <w:p w14:paraId="5381ABA6" w14:textId="375C4E4B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Limit of operability: For NGSO-N-</w:t>
      </w:r>
      <w:proofErr w:type="gramStart"/>
      <w:r w:rsidRPr="008D7B74">
        <w:rPr>
          <w:rFonts w:ascii="Times New Roman" w:hAnsi="Times New Roman" w:cs="Times New Roman"/>
          <w:sz w:val="24"/>
          <w:szCs w:val="24"/>
        </w:rPr>
        <w:t>GSO ,</w:t>
      </w:r>
      <w:proofErr w:type="gramEnd"/>
      <w:r w:rsidRPr="008D7B74">
        <w:rPr>
          <w:rFonts w:ascii="Times New Roman" w:hAnsi="Times New Roman" w:cs="Times New Roman"/>
          <w:sz w:val="24"/>
          <w:szCs w:val="24"/>
        </w:rPr>
        <w:t xml:space="preserve"> within the cone is accepted by all regional 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groups.For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73A4C974" w14:textId="0913996B" w:rsidR="003B65DF" w:rsidRDefault="00D815BC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first meeting of </w:t>
      </w:r>
      <w:r w:rsidR="00887BA8">
        <w:rPr>
          <w:rFonts w:ascii="Times New Roman" w:hAnsi="Times New Roman" w:cs="Times New Roman"/>
          <w:sz w:val="24"/>
          <w:szCs w:val="24"/>
        </w:rPr>
        <w:t>DG5B3b</w:t>
      </w:r>
      <w:r w:rsidRPr="008D7B74">
        <w:rPr>
          <w:rFonts w:ascii="Times New Roman" w:hAnsi="Times New Roman" w:cs="Times New Roman"/>
          <w:sz w:val="24"/>
          <w:szCs w:val="24"/>
        </w:rPr>
        <w:t xml:space="preserve"> (AI 1.17</w:t>
      </w:r>
      <w:r w:rsidR="00887BA8">
        <w:rPr>
          <w:rFonts w:ascii="Times New Roman" w:hAnsi="Times New Roman" w:cs="Times New Roman"/>
          <w:sz w:val="24"/>
          <w:szCs w:val="24"/>
        </w:rPr>
        <w:t xml:space="preserve"> Annex 4</w:t>
      </w:r>
      <w:r w:rsidRPr="008D7B74">
        <w:rPr>
          <w:rFonts w:ascii="Times New Roman" w:hAnsi="Times New Roman" w:cs="Times New Roman"/>
          <w:sz w:val="24"/>
          <w:szCs w:val="24"/>
        </w:rPr>
        <w:t>) was held today</w:t>
      </w:r>
      <w:r w:rsidR="008D7B74">
        <w:rPr>
          <w:rFonts w:ascii="Times New Roman" w:hAnsi="Times New Roman" w:cs="Times New Roman"/>
          <w:sz w:val="24"/>
          <w:szCs w:val="24"/>
        </w:rPr>
        <w:t xml:space="preserve">, </w:t>
      </w:r>
      <w:r w:rsidR="00887BA8">
        <w:rPr>
          <w:rFonts w:ascii="Times New Roman" w:hAnsi="Times New Roman" w:cs="Times New Roman"/>
          <w:sz w:val="24"/>
          <w:szCs w:val="24"/>
        </w:rPr>
        <w:t>Thursday</w:t>
      </w:r>
      <w:r w:rsidRPr="008D7B74">
        <w:rPr>
          <w:rFonts w:ascii="Times New Roman" w:hAnsi="Times New Roman" w:cs="Times New Roman"/>
          <w:sz w:val="24"/>
          <w:szCs w:val="24"/>
        </w:rPr>
        <w:t xml:space="preserve"> 2</w:t>
      </w:r>
      <w:r w:rsidR="00887BA8">
        <w:rPr>
          <w:rFonts w:ascii="Times New Roman" w:hAnsi="Times New Roman" w:cs="Times New Roman"/>
          <w:sz w:val="24"/>
          <w:szCs w:val="24"/>
        </w:rPr>
        <w:t>3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November at </w:t>
      </w:r>
      <w:r w:rsidR="00887BA8">
        <w:rPr>
          <w:rFonts w:ascii="Times New Roman" w:hAnsi="Times New Roman" w:cs="Times New Roman"/>
          <w:sz w:val="24"/>
          <w:szCs w:val="24"/>
        </w:rPr>
        <w:t>9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887BA8">
        <w:rPr>
          <w:rFonts w:ascii="Times New Roman" w:hAnsi="Times New Roman" w:cs="Times New Roman"/>
          <w:sz w:val="24"/>
          <w:szCs w:val="24"/>
        </w:rPr>
        <w:t>a</w:t>
      </w:r>
      <w:r w:rsidRPr="008D7B74">
        <w:rPr>
          <w:rFonts w:ascii="Times New Roman" w:hAnsi="Times New Roman" w:cs="Times New Roman"/>
          <w:sz w:val="24"/>
          <w:szCs w:val="24"/>
        </w:rPr>
        <w:t xml:space="preserve">m chaired by </w:t>
      </w:r>
      <w:r w:rsidR="00887BA8">
        <w:rPr>
          <w:rFonts w:ascii="Times New Roman" w:hAnsi="Times New Roman" w:cs="Times New Roman"/>
          <w:sz w:val="24"/>
          <w:szCs w:val="24"/>
        </w:rPr>
        <w:t>Mr. Ben Wagner</w:t>
      </w:r>
      <w:r w:rsidRPr="008D7B74">
        <w:rPr>
          <w:rFonts w:ascii="Times New Roman" w:hAnsi="Times New Roman" w:cs="Times New Roman"/>
          <w:sz w:val="24"/>
          <w:szCs w:val="24"/>
        </w:rPr>
        <w:t xml:space="preserve">. The meeting </w:t>
      </w:r>
      <w:r w:rsidR="00887BA8">
        <w:rPr>
          <w:rFonts w:ascii="Times New Roman" w:hAnsi="Times New Roman" w:cs="Times New Roman"/>
          <w:sz w:val="24"/>
          <w:szCs w:val="24"/>
        </w:rPr>
        <w:t>discussed on the compilation document of specific proposals received on Annex-4 by CITEL, APT, CEPT, ATU, ASMG, IND, THA, SLM/TON and Korea.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8C7DAF" w14:textId="68876B09" w:rsidR="00CE18AC" w:rsidRPr="008D7B74" w:rsidRDefault="00B445FF" w:rsidP="00CE18A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8AC" w:rsidRPr="008D7B74">
        <w:rPr>
          <w:rFonts w:ascii="Times New Roman" w:hAnsi="Times New Roman" w:cs="Times New Roman"/>
          <w:sz w:val="24"/>
          <w:szCs w:val="24"/>
        </w:rPr>
        <w:t>The following points were raised during today’s meeting:</w:t>
      </w:r>
    </w:p>
    <w:p w14:paraId="367821E7" w14:textId="77777777" w:rsidR="00887BA8" w:rsidRDefault="00887BA8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protection of N-GSO FSS transmissions in the frequency bands 27.5-29.1 GHz and 29.5-30 </w:t>
      </w:r>
      <w:proofErr w:type="gramStart"/>
      <w:r>
        <w:rPr>
          <w:rFonts w:ascii="Times New Roman" w:hAnsi="Times New Roman" w:cs="Times New Roman"/>
          <w:sz w:val="24"/>
          <w:szCs w:val="24"/>
        </w:rPr>
        <w:t>GHz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axis EIRP spectral density limit of N-GSO transmission of space to space link was formulated. APT, ATU and CITEL proposal was absolute EIRP density limits. CEPT proposal was based on the EIRP value over a reference bandwidth. Offline discussions were initiated between CEPT and other regional groups for compromise.</w:t>
      </w:r>
    </w:p>
    <w:p w14:paraId="4F5F057C" w14:textId="77777777" w:rsidR="00627862" w:rsidRDefault="00887BA8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protection of FSS feeder link to non-GSO mobile satellite service, 3 different maximum power spectral density value is proposed by regional groups [-67/-65/-62] </w:t>
      </w:r>
      <w:proofErr w:type="spellStart"/>
      <w:r>
        <w:rPr>
          <w:rFonts w:ascii="Times New Roman" w:hAnsi="Times New Roman" w:cs="Times New Roman"/>
          <w:sz w:val="24"/>
          <w:szCs w:val="24"/>
        </w:rPr>
        <w:t>dBW</w:t>
      </w:r>
      <w:proofErr w:type="spellEnd"/>
      <w:r>
        <w:rPr>
          <w:rFonts w:ascii="Times New Roman" w:hAnsi="Times New Roman" w:cs="Times New Roman"/>
          <w:sz w:val="24"/>
          <w:szCs w:val="24"/>
        </w:rPr>
        <w:t>/Hz. APT is asked to provide</w:t>
      </w:r>
      <w:r w:rsidR="00627862">
        <w:rPr>
          <w:rFonts w:ascii="Times New Roman" w:hAnsi="Times New Roman" w:cs="Times New Roman"/>
          <w:sz w:val="24"/>
          <w:szCs w:val="24"/>
        </w:rPr>
        <w:t xml:space="preserve"> the reason for support of -62 </w:t>
      </w:r>
      <w:proofErr w:type="spellStart"/>
      <w:r w:rsidR="00627862">
        <w:rPr>
          <w:rFonts w:ascii="Times New Roman" w:hAnsi="Times New Roman" w:cs="Times New Roman"/>
          <w:sz w:val="24"/>
          <w:szCs w:val="24"/>
        </w:rPr>
        <w:t>dBW</w:t>
      </w:r>
      <w:proofErr w:type="spellEnd"/>
      <w:r w:rsidR="00627862">
        <w:rPr>
          <w:rFonts w:ascii="Times New Roman" w:hAnsi="Times New Roman" w:cs="Times New Roman"/>
          <w:sz w:val="24"/>
          <w:szCs w:val="24"/>
        </w:rPr>
        <w:t xml:space="preserve">/Hz. CEPT agreed to examine the inclusion of inclination of 80 and 100 degrees for the non-GSO space stations. 3 different options are being considered for antenna </w:t>
      </w:r>
      <w:proofErr w:type="spellStart"/>
      <w:proofErr w:type="gramStart"/>
      <w:r w:rsidR="00627862">
        <w:rPr>
          <w:rFonts w:ascii="Times New Roman" w:hAnsi="Times New Roman" w:cs="Times New Roman"/>
          <w:sz w:val="24"/>
          <w:szCs w:val="24"/>
        </w:rPr>
        <w:t>pattern,APT’s</w:t>
      </w:r>
      <w:proofErr w:type="spellEnd"/>
      <w:proofErr w:type="gramEnd"/>
      <w:r w:rsidR="00627862">
        <w:rPr>
          <w:rFonts w:ascii="Times New Roman" w:hAnsi="Times New Roman" w:cs="Times New Roman"/>
          <w:sz w:val="24"/>
          <w:szCs w:val="24"/>
        </w:rPr>
        <w:t xml:space="preserve"> proposal is 16f2. APT is requested to examine whether there is a feasibility of compromise towards other options.</w:t>
      </w:r>
    </w:p>
    <w:p w14:paraId="246E7F37" w14:textId="502092B0" w:rsidR="00627862" w:rsidRDefault="00627862" w:rsidP="00CE18AC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transmission in the frequency bands 27.5- 29.1 GHz and 29.5-30 GHz to communicate with a non-GSO with minimum orbital altitude higher than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lower than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>, APT has not given any specific preference. The following points were decided during the meeting:</w:t>
      </w:r>
    </w:p>
    <w:p w14:paraId="0CA850BE" w14:textId="3E239B91" w:rsidR="00627862" w:rsidRDefault="00627862" w:rsidP="00627862">
      <w:pPr>
        <w:pStyle w:val="ListParagraph"/>
        <w:widowControl/>
        <w:numPr>
          <w:ilvl w:val="0"/>
          <w:numId w:val="3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Inclusion of 2 rows with in the on axis EIRP table with altitude &lt; 375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altitude between 375 to 450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13F233" w14:textId="2272E47E" w:rsidR="00627862" w:rsidRDefault="00627862" w:rsidP="00627862">
      <w:pPr>
        <w:pStyle w:val="ListParagraph"/>
        <w:widowControl/>
        <w:numPr>
          <w:ilvl w:val="0"/>
          <w:numId w:val="3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CITEL informed that to </w:t>
      </w:r>
      <w:proofErr w:type="gramStart"/>
      <w:r>
        <w:rPr>
          <w:rFonts w:ascii="Times New Roman" w:hAnsi="Times New Roman" w:cs="Times New Roman"/>
          <w:sz w:val="24"/>
          <w:szCs w:val="24"/>
        </w:rPr>
        <w:t>take into 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protection of other systems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alttitude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greater than 1290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1350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proposed.</w:t>
      </w:r>
    </w:p>
    <w:p w14:paraId="2CB46C2C" w14:textId="67C2982F" w:rsidR="00627862" w:rsidRDefault="00627862" w:rsidP="00627862">
      <w:pPr>
        <w:pStyle w:val="ListParagraph"/>
        <w:widowControl/>
        <w:numPr>
          <w:ilvl w:val="0"/>
          <w:numId w:val="3"/>
        </w:numPr>
        <w:wordWrap/>
        <w:autoSpaceDE/>
        <w:autoSpaceDN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CEPT was asked to provide the rationale for the EIRP value in the 900-1290Kms and the EIRP differences in the maximum total EIRP after 31.12.2033.</w:t>
      </w:r>
    </w:p>
    <w:p w14:paraId="26C36535" w14:textId="6720B30A" w:rsidR="00887BA8" w:rsidRDefault="00887BA8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Considering the divergent views from different stake holders pertaining to Annex- 4</w:t>
      </w:r>
      <w:r w:rsidR="006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862">
        <w:rPr>
          <w:rFonts w:ascii="Times New Roman" w:hAnsi="Times New Roman" w:cs="Times New Roman"/>
          <w:sz w:val="24"/>
          <w:szCs w:val="24"/>
        </w:rPr>
        <w:t>chair person</w:t>
      </w:r>
      <w:proofErr w:type="spellEnd"/>
      <w:r w:rsidR="00627862">
        <w:rPr>
          <w:rFonts w:ascii="Times New Roman" w:hAnsi="Times New Roman" w:cs="Times New Roman"/>
          <w:sz w:val="24"/>
          <w:szCs w:val="24"/>
        </w:rPr>
        <w:t xml:space="preserve"> informed that more offline discussions are required among the regional groups.</w:t>
      </w:r>
      <w:r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E46B2" w14:textId="51F21EF3" w:rsidR="00627862" w:rsidRDefault="00627862" w:rsidP="00627862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7B74">
        <w:rPr>
          <w:rFonts w:ascii="Times New Roman" w:hAnsi="Times New Roman" w:cs="Times New Roman"/>
          <w:sz w:val="24"/>
          <w:szCs w:val="24"/>
        </w:rPr>
        <w:t xml:space="preserve">The </w:t>
      </w:r>
      <w:r w:rsidR="00C857DA">
        <w:rPr>
          <w:rFonts w:ascii="Times New Roman" w:hAnsi="Times New Roman" w:cs="Times New Roman"/>
          <w:sz w:val="24"/>
          <w:szCs w:val="24"/>
        </w:rPr>
        <w:t>SWG</w:t>
      </w:r>
      <w:r w:rsidRPr="008D7B74">
        <w:rPr>
          <w:rFonts w:ascii="Times New Roman" w:hAnsi="Times New Roman" w:cs="Times New Roman"/>
          <w:sz w:val="24"/>
          <w:szCs w:val="24"/>
        </w:rPr>
        <w:t xml:space="preserve"> 5B3 (</w:t>
      </w:r>
      <w:proofErr w:type="spellStart"/>
      <w:r w:rsidRPr="008D7B74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Pr="008D7B74">
        <w:rPr>
          <w:rFonts w:ascii="Times New Roman" w:hAnsi="Times New Roman" w:cs="Times New Roman"/>
          <w:sz w:val="24"/>
          <w:szCs w:val="24"/>
        </w:rPr>
        <w:t xml:space="preserve"> 1.17) meeting will be held t</w:t>
      </w:r>
      <w:r w:rsidR="00C857DA">
        <w:rPr>
          <w:rFonts w:ascii="Times New Roman" w:hAnsi="Times New Roman" w:cs="Times New Roman"/>
          <w:sz w:val="24"/>
          <w:szCs w:val="24"/>
        </w:rPr>
        <w:t>oday</w:t>
      </w:r>
      <w:r w:rsidRPr="008D7B74">
        <w:rPr>
          <w:rFonts w:ascii="Times New Roman" w:hAnsi="Times New Roman" w:cs="Times New Roman"/>
          <w:sz w:val="24"/>
          <w:szCs w:val="24"/>
        </w:rPr>
        <w:t xml:space="preserve"> 23 November </w:t>
      </w:r>
      <w:r w:rsidR="00C857DA">
        <w:rPr>
          <w:rFonts w:ascii="Times New Roman" w:hAnsi="Times New Roman" w:cs="Times New Roman"/>
          <w:sz w:val="24"/>
          <w:szCs w:val="24"/>
        </w:rPr>
        <w:t xml:space="preserve">in 2 </w:t>
      </w:r>
      <w:proofErr w:type="gramStart"/>
      <w:r w:rsidR="00C857DA">
        <w:rPr>
          <w:rFonts w:ascii="Times New Roman" w:hAnsi="Times New Roman" w:cs="Times New Roman"/>
          <w:sz w:val="24"/>
          <w:szCs w:val="24"/>
        </w:rPr>
        <w:t>sessions(</w:t>
      </w:r>
      <w:proofErr w:type="gramEnd"/>
      <w:r w:rsidR="00C857DA">
        <w:rPr>
          <w:rFonts w:ascii="Times New Roman" w:hAnsi="Times New Roman" w:cs="Times New Roman"/>
          <w:sz w:val="24"/>
          <w:szCs w:val="24"/>
        </w:rPr>
        <w:t xml:space="preserve">14.00 </w:t>
      </w:r>
      <w:proofErr w:type="spellStart"/>
      <w:r w:rsidR="00C857DA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C857DA">
        <w:rPr>
          <w:rFonts w:ascii="Times New Roman" w:hAnsi="Times New Roman" w:cs="Times New Roman"/>
          <w:sz w:val="24"/>
          <w:szCs w:val="24"/>
        </w:rPr>
        <w:t xml:space="preserve"> and 15.45 </w:t>
      </w:r>
      <w:proofErr w:type="spellStart"/>
      <w:r w:rsidR="00C857DA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C857DA">
        <w:rPr>
          <w:rFonts w:ascii="Times New Roman" w:hAnsi="Times New Roman" w:cs="Times New Roman"/>
          <w:sz w:val="24"/>
          <w:szCs w:val="24"/>
        </w:rPr>
        <w:t>)</w:t>
      </w:r>
      <w:r w:rsidRPr="008D7B74">
        <w:rPr>
          <w:rFonts w:ascii="Times New Roman" w:hAnsi="Times New Roman" w:cs="Times New Roman"/>
          <w:sz w:val="24"/>
          <w:szCs w:val="24"/>
        </w:rPr>
        <w:t>.</w:t>
      </w:r>
    </w:p>
    <w:p w14:paraId="6C8167F6" w14:textId="77777777" w:rsidR="00627862" w:rsidRPr="008D7B74" w:rsidRDefault="00627862" w:rsidP="00EF3E3C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5D1BAAE3" w14:textId="196A3FFA" w:rsidR="00C11F53" w:rsidRPr="008D7B74" w:rsidRDefault="00E17B83" w:rsidP="00B91A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Reasons for the proposal of -62 </w:t>
      </w:r>
      <w:proofErr w:type="spellStart"/>
      <w:r>
        <w:rPr>
          <w:rFonts w:ascii="Times New Roman" w:hAnsi="Times New Roman" w:cs="Times New Roman"/>
          <w:sz w:val="24"/>
          <w:szCs w:val="24"/>
        </w:rPr>
        <w:t>dBW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/Hz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offaxis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antenna pattern has to be discussed further</w:t>
      </w:r>
      <w:r w:rsidR="00B91A61" w:rsidRPr="008D7B74">
        <w:rPr>
          <w:rFonts w:ascii="Times New Roman" w:hAnsi="Times New Roman" w:cs="Times New Roman"/>
          <w:sz w:val="24"/>
          <w:szCs w:val="24"/>
        </w:rPr>
        <w:t>.</w:t>
      </w:r>
      <w:r w:rsidRPr="00E1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</w:t>
      </w:r>
      <w:r>
        <w:rPr>
          <w:rFonts w:ascii="Times New Roman" w:hAnsi="Times New Roman" w:cs="Times New Roman"/>
          <w:sz w:val="24"/>
          <w:szCs w:val="24"/>
        </w:rPr>
        <w:t xml:space="preserve">ransmission in the frequency bands 27.5- 29.1 GHz and 29.5-30 GHz to communicate with a non-GSO with minimum orbital altitude higher than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lower than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Kms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there any specific preference from APT members.</w:t>
      </w:r>
    </w:p>
    <w:bookmarkEnd w:id="0"/>
    <w:p w14:paraId="13F601B7" w14:textId="5E64D3BC" w:rsidR="00EF5AB1" w:rsidRPr="008D7B74" w:rsidRDefault="00EF5AB1" w:rsidP="00C11F53">
      <w:pPr>
        <w:widowControl/>
        <w:tabs>
          <w:tab w:val="left" w:pos="601"/>
        </w:tabs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25B5" w14:textId="77777777" w:rsidR="00FD1098" w:rsidRDefault="00FD1098" w:rsidP="00D1517A">
      <w:pPr>
        <w:spacing w:after="0" w:line="240" w:lineRule="auto"/>
      </w:pPr>
      <w:r>
        <w:separator/>
      </w:r>
    </w:p>
  </w:endnote>
  <w:endnote w:type="continuationSeparator" w:id="0">
    <w:p w14:paraId="67514A7B" w14:textId="77777777" w:rsidR="00FD1098" w:rsidRDefault="00FD1098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E0003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B19DD" w14:textId="77777777" w:rsidR="00FD1098" w:rsidRDefault="00FD1098" w:rsidP="00D1517A">
      <w:pPr>
        <w:spacing w:after="0" w:line="240" w:lineRule="auto"/>
      </w:pPr>
      <w:r>
        <w:separator/>
      </w:r>
    </w:p>
  </w:footnote>
  <w:footnote w:type="continuationSeparator" w:id="0">
    <w:p w14:paraId="03D2E54D" w14:textId="77777777" w:rsidR="00FD1098" w:rsidRDefault="00FD1098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" w15:restartNumberingAfterBreak="0">
    <w:nsid w:val="346B2D26"/>
    <w:multiLevelType w:val="hybridMultilevel"/>
    <w:tmpl w:val="7EF02AE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86F2C"/>
    <w:rsid w:val="000B0F2C"/>
    <w:rsid w:val="000B5983"/>
    <w:rsid w:val="00100B0E"/>
    <w:rsid w:val="00164B74"/>
    <w:rsid w:val="001A1F17"/>
    <w:rsid w:val="001D1373"/>
    <w:rsid w:val="001E0789"/>
    <w:rsid w:val="00283D24"/>
    <w:rsid w:val="00291E89"/>
    <w:rsid w:val="003346ED"/>
    <w:rsid w:val="00394D8D"/>
    <w:rsid w:val="003B65DF"/>
    <w:rsid w:val="004466A8"/>
    <w:rsid w:val="004A3E94"/>
    <w:rsid w:val="004A574B"/>
    <w:rsid w:val="004D7CC0"/>
    <w:rsid w:val="004E6869"/>
    <w:rsid w:val="00550E88"/>
    <w:rsid w:val="005755E6"/>
    <w:rsid w:val="005B20AA"/>
    <w:rsid w:val="00627862"/>
    <w:rsid w:val="00652F11"/>
    <w:rsid w:val="00677357"/>
    <w:rsid w:val="00683E04"/>
    <w:rsid w:val="00694191"/>
    <w:rsid w:val="006D6FE2"/>
    <w:rsid w:val="007C4951"/>
    <w:rsid w:val="00820B47"/>
    <w:rsid w:val="008742F3"/>
    <w:rsid w:val="00887BA8"/>
    <w:rsid w:val="008973AB"/>
    <w:rsid w:val="008B1572"/>
    <w:rsid w:val="008D7B74"/>
    <w:rsid w:val="00977C8C"/>
    <w:rsid w:val="009A1800"/>
    <w:rsid w:val="009E27EC"/>
    <w:rsid w:val="00AC461C"/>
    <w:rsid w:val="00B309DF"/>
    <w:rsid w:val="00B445FF"/>
    <w:rsid w:val="00B91A61"/>
    <w:rsid w:val="00C11F53"/>
    <w:rsid w:val="00C750CB"/>
    <w:rsid w:val="00C82B13"/>
    <w:rsid w:val="00C857DA"/>
    <w:rsid w:val="00CB3C15"/>
    <w:rsid w:val="00CD71B8"/>
    <w:rsid w:val="00CE18AC"/>
    <w:rsid w:val="00CF0F2C"/>
    <w:rsid w:val="00D059B6"/>
    <w:rsid w:val="00D1517A"/>
    <w:rsid w:val="00D815BC"/>
    <w:rsid w:val="00DF75EF"/>
    <w:rsid w:val="00E0396B"/>
    <w:rsid w:val="00E17B83"/>
    <w:rsid w:val="00E43695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B4B0C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16</cp:revision>
  <dcterms:created xsi:type="dcterms:W3CDTF">2023-11-15T04:04:00Z</dcterms:created>
  <dcterms:modified xsi:type="dcterms:W3CDTF">2023-11-23T07:44:00Z</dcterms:modified>
</cp:coreProperties>
</file>